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5A" w:rsidRPr="006110BE" w:rsidRDefault="006C1A5A" w:rsidP="006C1A5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6C1A5A" w:rsidRPr="006110BE" w:rsidRDefault="006C1A5A" w:rsidP="006C1A5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10BE">
        <w:rPr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6C1A5A" w:rsidRPr="006110BE" w:rsidRDefault="006C1A5A" w:rsidP="006C1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от </w:t>
      </w:r>
      <w:r w:rsidR="00DF7577">
        <w:rPr>
          <w:rFonts w:ascii="Times New Roman" w:hAnsi="Times New Roman"/>
          <w:b/>
          <w:sz w:val="28"/>
          <w:szCs w:val="28"/>
        </w:rPr>
        <w:t>18</w:t>
      </w:r>
      <w:bookmarkStart w:id="0" w:name="_GoBack"/>
      <w:bookmarkEnd w:id="0"/>
      <w:r w:rsidRPr="006110BE">
        <w:rPr>
          <w:rFonts w:ascii="Times New Roman" w:hAnsi="Times New Roman"/>
          <w:b/>
          <w:sz w:val="28"/>
          <w:szCs w:val="28"/>
        </w:rPr>
        <w:t xml:space="preserve"> </w:t>
      </w:r>
      <w:r w:rsidR="00994EF7">
        <w:rPr>
          <w:rFonts w:ascii="Times New Roman" w:hAnsi="Times New Roman"/>
          <w:b/>
          <w:sz w:val="28"/>
          <w:szCs w:val="28"/>
        </w:rPr>
        <w:t>июня 2020</w:t>
      </w:r>
      <w:r w:rsidRPr="006110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C1A5A" w:rsidRPr="006110BE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контрольного мероприятия: «Проверка </w:t>
      </w:r>
      <w:r w:rsidR="00035493">
        <w:rPr>
          <w:rFonts w:ascii="Times New Roman" w:hAnsi="Times New Roman" w:cs="Times New Roman"/>
          <w:color w:val="auto"/>
          <w:sz w:val="28"/>
          <w:szCs w:val="28"/>
        </w:rPr>
        <w:t>годовой бюджетной отчетности</w:t>
      </w:r>
      <w:r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5493">
        <w:rPr>
          <w:rFonts w:ascii="Times New Roman" w:hAnsi="Times New Roman" w:cs="Times New Roman"/>
          <w:color w:val="auto"/>
          <w:sz w:val="28"/>
          <w:szCs w:val="28"/>
        </w:rPr>
        <w:t>Поселковой администрации городского поселения «Поселок Серебряный Бор» Нерюнгринского района</w:t>
      </w:r>
      <w:r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1A5A" w:rsidRPr="006110BE" w:rsidRDefault="00994EF7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2019</w:t>
      </w:r>
      <w:r w:rsidR="006C1A5A"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г. Нерюнгри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994EF7" w:rsidP="006C1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6C1A5A" w:rsidRPr="006110BE">
        <w:rPr>
          <w:rFonts w:ascii="Times New Roman" w:hAnsi="Times New Roman"/>
          <w:sz w:val="28"/>
          <w:szCs w:val="28"/>
        </w:rPr>
        <w:t xml:space="preserve"> год</w:t>
      </w:r>
    </w:p>
    <w:p w:rsidR="002C0DB6" w:rsidRPr="006110BE" w:rsidRDefault="002C0DB6" w:rsidP="002C0DB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Основание для проведения контрольного мероприятия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994EF7">
        <w:rPr>
          <w:rFonts w:ascii="Times New Roman" w:eastAsia="Times New Roman" w:hAnsi="Times New Roman"/>
          <w:sz w:val="28"/>
          <w:szCs w:val="28"/>
          <w:lang w:eastAsia="ar-SA"/>
        </w:rPr>
        <w:t>я «Нерюнгринский район» на  2020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DB6" w:rsidRPr="006110BE" w:rsidRDefault="002C0DB6" w:rsidP="002C0DB6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Предмет контрольного мероприятия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Pr="006110BE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 период деятельности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994EF7">
        <w:rPr>
          <w:rFonts w:ascii="Times New Roman" w:eastAsia="Times New Roman" w:hAnsi="Times New Roman"/>
          <w:sz w:val="28"/>
          <w:szCs w:val="28"/>
          <w:lang w:eastAsia="ar-SA"/>
        </w:rPr>
        <w:t xml:space="preserve"> 2019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 </w:t>
      </w:r>
    </w:p>
    <w:p w:rsidR="002C0DB6" w:rsidRPr="006110BE" w:rsidRDefault="002C0DB6" w:rsidP="002C0DB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4. Цели контрольного мероприятия: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6110BE">
        <w:rPr>
          <w:rFonts w:ascii="Times New Roman" w:hAnsi="Times New Roman"/>
          <w:sz w:val="28"/>
          <w:szCs w:val="28"/>
        </w:rPr>
        <w:t xml:space="preserve">с </w:t>
      </w:r>
      <w:r w:rsidR="00994EF7">
        <w:rPr>
          <w:rFonts w:ascii="Times New Roman" w:hAnsi="Times New Roman"/>
          <w:sz w:val="28"/>
          <w:szCs w:val="28"/>
        </w:rPr>
        <w:t>22.05.2020</w:t>
      </w:r>
      <w:r w:rsidRPr="006110BE">
        <w:rPr>
          <w:rFonts w:ascii="Times New Roman" w:hAnsi="Times New Roman"/>
          <w:sz w:val="28"/>
          <w:szCs w:val="28"/>
        </w:rPr>
        <w:t xml:space="preserve"> по </w:t>
      </w:r>
      <w:r w:rsidR="00994EF7">
        <w:rPr>
          <w:rFonts w:ascii="Times New Roman" w:hAnsi="Times New Roman"/>
          <w:sz w:val="28"/>
          <w:szCs w:val="28"/>
        </w:rPr>
        <w:t>19.06.2020</w:t>
      </w:r>
      <w:r w:rsidRPr="006110BE">
        <w:rPr>
          <w:rFonts w:ascii="Times New Roman" w:hAnsi="Times New Roman"/>
          <w:sz w:val="28"/>
          <w:szCs w:val="28"/>
        </w:rPr>
        <w:t xml:space="preserve"> гг.</w:t>
      </w:r>
    </w:p>
    <w:p w:rsidR="002C0DB6" w:rsidRPr="006110BE" w:rsidRDefault="002C0DB6" w:rsidP="002C0DB6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2C0D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6. Краткая информация об объекте контрольного мероприятия</w:t>
      </w:r>
      <w:r w:rsidRPr="006110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2C0DB6" w:rsidRPr="006110BE" w:rsidRDefault="002C0DB6" w:rsidP="00994EF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6FC8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статьей 3 Решения Серебряноборского поселкового Совета № 3-50 от 23.12.2016 г., поселковая </w:t>
      </w:r>
      <w:r w:rsidRPr="00EA6FC8">
        <w:rPr>
          <w:rFonts w:ascii="Times New Roman" w:hAnsi="Times New Roman"/>
          <w:bCs/>
          <w:spacing w:val="3"/>
          <w:sz w:val="28"/>
          <w:szCs w:val="28"/>
        </w:rPr>
        <w:t>администрация городского поселения «Поселок Серебряный Бор»</w:t>
      </w:r>
      <w:r w:rsidRPr="00EA6FC8">
        <w:rPr>
          <w:rFonts w:ascii="Times New Roman" w:eastAsia="Times New Roman" w:hAnsi="Times New Roman"/>
          <w:sz w:val="28"/>
          <w:szCs w:val="28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994EF7" w:rsidRPr="00EA6FC8" w:rsidRDefault="00994EF7" w:rsidP="00994EF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6FC8">
        <w:rPr>
          <w:rFonts w:ascii="Times New Roman" w:eastAsia="Times New Roman" w:hAnsi="Times New Roman"/>
          <w:sz w:val="28"/>
          <w:szCs w:val="28"/>
          <w:lang w:eastAsia="ar-SA"/>
        </w:rPr>
        <w:t>Подведомственные учреждения:</w:t>
      </w:r>
    </w:p>
    <w:p w:rsidR="00994EF7" w:rsidRPr="00EA6FC8" w:rsidRDefault="00994EF7" w:rsidP="00994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6FC8">
        <w:rPr>
          <w:rFonts w:ascii="Times New Roman" w:eastAsia="Times New Roman" w:hAnsi="Times New Roman"/>
          <w:sz w:val="28"/>
          <w:szCs w:val="28"/>
          <w:lang w:eastAsia="ar-SA"/>
        </w:rPr>
        <w:t>- Дом культуры «Якутия» п. Серебряный Бор.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2C0DB6" w:rsidRPr="00EA6FC8" w:rsidRDefault="002C0DB6" w:rsidP="002C0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Консолидированный отчет </w:t>
      </w:r>
      <w:r w:rsidRPr="00EA6FC8">
        <w:rPr>
          <w:rFonts w:ascii="Times New Roman" w:hAnsi="Times New Roman"/>
          <w:bCs/>
          <w:spacing w:val="3"/>
          <w:sz w:val="28"/>
          <w:szCs w:val="28"/>
        </w:rPr>
        <w:t>ГАБС за 2019 год</w:t>
      </w:r>
      <w:r w:rsidRPr="00EA6FC8">
        <w:rPr>
          <w:rFonts w:ascii="Times New Roman" w:hAnsi="Times New Roman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следующей комплектации: 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6" w:anchor="sub_503130" w:history="1">
        <w:r w:rsidRPr="00EA6FC8">
          <w:rPr>
            <w:rFonts w:ascii="Times New Roman" w:hAnsi="Times New Roman"/>
            <w:sz w:val="28"/>
            <w:szCs w:val="28"/>
          </w:rPr>
          <w:t>ф. 0503130</w:t>
        </w:r>
      </w:hyperlink>
      <w:r w:rsidRPr="00EA6FC8">
        <w:rPr>
          <w:rFonts w:ascii="Times New Roman" w:hAnsi="Times New Roman"/>
          <w:sz w:val="28"/>
          <w:szCs w:val="28"/>
        </w:rPr>
        <w:t xml:space="preserve">); 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Отчет об исполнении бюджета (ф.0503117);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Баланс исполнения бюджета (ф. 0503120);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Отчет о финансовых результатах деятельности (</w:t>
      </w:r>
      <w:hyperlink r:id="rId7" w:anchor="sub_503121" w:history="1">
        <w:r w:rsidRPr="00EA6FC8">
          <w:rPr>
            <w:rFonts w:ascii="Times New Roman" w:hAnsi="Times New Roman"/>
            <w:sz w:val="28"/>
            <w:szCs w:val="28"/>
          </w:rPr>
          <w:t>ф. 0503121</w:t>
        </w:r>
      </w:hyperlink>
      <w:r w:rsidRPr="00EA6FC8">
        <w:rPr>
          <w:rFonts w:ascii="Times New Roman" w:hAnsi="Times New Roman"/>
          <w:sz w:val="28"/>
          <w:szCs w:val="28"/>
        </w:rPr>
        <w:t xml:space="preserve">); 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Отчет о движении денежных средств (ф. 0503123);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Отчет о кассовом поступлении и выбытии бюджетных средств (0503124);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- Справка по консолидированным расчетам (ф.0503125); 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lastRenderedPageBreak/>
        <w:t>- Отчет об исполнении бюджета главного распорядителя, распорядителя, получателя бюджетных средств бюджета (</w:t>
      </w:r>
      <w:hyperlink r:id="rId8" w:anchor="sub_503127" w:history="1">
        <w:r w:rsidRPr="00EA6FC8">
          <w:rPr>
            <w:rFonts w:ascii="Times New Roman" w:hAnsi="Times New Roman"/>
            <w:sz w:val="28"/>
            <w:szCs w:val="28"/>
          </w:rPr>
          <w:t>ф. 0503127</w:t>
        </w:r>
      </w:hyperlink>
      <w:r w:rsidRPr="00EA6FC8">
        <w:rPr>
          <w:rFonts w:ascii="Times New Roman" w:hAnsi="Times New Roman"/>
          <w:sz w:val="28"/>
          <w:szCs w:val="28"/>
        </w:rPr>
        <w:t>);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 Проверка  отчета  о принятых бюджетных обязательствах (ф.0503128);</w:t>
      </w:r>
    </w:p>
    <w:p w:rsidR="00994EF7" w:rsidRPr="00EA6FC8" w:rsidRDefault="00994EF7" w:rsidP="00994EF7">
      <w:pPr>
        <w:spacing w:after="0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 Баланс по поступления и выбытиям бюджетных средств (ф.0503140);</w:t>
      </w:r>
    </w:p>
    <w:p w:rsidR="00994EF7" w:rsidRPr="00EA6FC8" w:rsidRDefault="00994EF7" w:rsidP="00994EF7">
      <w:pPr>
        <w:spacing w:after="0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 Пояснительная записка (</w:t>
      </w:r>
      <w:hyperlink r:id="rId9" w:anchor="sub_503160" w:history="1">
        <w:r w:rsidRPr="00EA6FC8">
          <w:rPr>
            <w:rFonts w:ascii="Times New Roman" w:hAnsi="Times New Roman"/>
            <w:sz w:val="28"/>
            <w:szCs w:val="28"/>
          </w:rPr>
          <w:t>ф. 0503160</w:t>
        </w:r>
      </w:hyperlink>
      <w:r w:rsidRPr="00EA6FC8">
        <w:rPr>
          <w:rFonts w:ascii="Times New Roman" w:hAnsi="Times New Roman"/>
          <w:sz w:val="28"/>
          <w:szCs w:val="28"/>
        </w:rPr>
        <w:t>).</w:t>
      </w:r>
    </w:p>
    <w:p w:rsidR="002C0DB6" w:rsidRPr="00EA6FC8" w:rsidRDefault="002C0DB6" w:rsidP="002C0DB6">
      <w:pPr>
        <w:pStyle w:val="1"/>
        <w:spacing w:before="0" w:after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C0DB6" w:rsidRPr="00EA6FC8" w:rsidRDefault="002C0DB6" w:rsidP="002C0DB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A6FC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Проверка достоверности бюджетной отчетности </w:t>
      </w:r>
      <w:r w:rsidRPr="00EA6FC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2C0DB6" w:rsidRPr="00EA6FC8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EA6FC8">
        <w:rPr>
          <w:rFonts w:ascii="Times New Roman" w:hAnsi="Times New Roman"/>
          <w:sz w:val="28"/>
          <w:szCs w:val="28"/>
        </w:rPr>
        <w:t xml:space="preserve"> </w:t>
      </w:r>
    </w:p>
    <w:p w:rsidR="00994EF7" w:rsidRPr="00EA6FC8" w:rsidRDefault="00994EF7" w:rsidP="00994EF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hAnsi="Times New Roman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EA6FC8">
        <w:rPr>
          <w:rFonts w:ascii="Times New Roman" w:hAnsi="Times New Roman"/>
          <w:sz w:val="28"/>
          <w:szCs w:val="28"/>
          <w:u w:val="single"/>
        </w:rPr>
        <w:t xml:space="preserve">на основании данных главной книги и </w:t>
      </w:r>
      <w:hyperlink r:id="rId10" w:history="1">
        <w:r w:rsidRPr="00EA6FC8">
          <w:rPr>
            <w:rFonts w:ascii="Times New Roman" w:hAnsi="Times New Roman"/>
            <w:sz w:val="28"/>
            <w:szCs w:val="28"/>
            <w:u w:val="single"/>
          </w:rPr>
          <w:t>регистров</w:t>
        </w:r>
      </w:hyperlink>
      <w:r w:rsidRPr="00EA6FC8">
        <w:rPr>
          <w:rFonts w:ascii="Times New Roman" w:hAnsi="Times New Roman"/>
          <w:sz w:val="28"/>
          <w:szCs w:val="28"/>
          <w:u w:val="single"/>
        </w:rPr>
        <w:t xml:space="preserve"> бюджетного учета,</w:t>
      </w:r>
      <w:r w:rsidRPr="00EA6FC8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  <w:r w:rsidRPr="00EA6FC8">
        <w:rPr>
          <w:rFonts w:ascii="Times New Roman" w:hAnsi="Times New Roman"/>
          <w:sz w:val="28"/>
          <w:szCs w:val="28"/>
          <w:u w:val="single"/>
        </w:rPr>
        <w:t>с обязательным</w:t>
      </w:r>
      <w:r w:rsidRPr="00EA6FC8">
        <w:rPr>
          <w:rFonts w:ascii="Times New Roman" w:hAnsi="Times New Roman"/>
          <w:sz w:val="28"/>
          <w:szCs w:val="28"/>
        </w:rPr>
        <w:t xml:space="preserve"> проведением сверки оборотов и остатков по регистрам аналитического учета с оборотами и остатками</w:t>
      </w:r>
      <w:proofErr w:type="gramEnd"/>
      <w:r w:rsidRPr="00EA6FC8">
        <w:rPr>
          <w:rFonts w:ascii="Times New Roman" w:hAnsi="Times New Roman"/>
          <w:sz w:val="28"/>
          <w:szCs w:val="28"/>
        </w:rPr>
        <w:t xml:space="preserve"> по регистрам синтетического учета.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eastAsiaTheme="minorHAnsi" w:hAnsi="Times New Roman"/>
          <w:b/>
          <w:sz w:val="28"/>
          <w:szCs w:val="28"/>
        </w:rPr>
        <w:t xml:space="preserve">В нарушение 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применению», пункта 7 Приказа Минфина России от 28.12.2010 № 191н, поселковой администрацией городского поселения «Поселок Серебряный Бор» </w:t>
      </w:r>
      <w:r w:rsidRPr="00EA6FC8">
        <w:rPr>
          <w:rFonts w:ascii="Times New Roman" w:eastAsiaTheme="minorHAnsi" w:hAnsi="Times New Roman"/>
          <w:b/>
          <w:sz w:val="28"/>
          <w:szCs w:val="28"/>
        </w:rPr>
        <w:t>не предоставлены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 Главная</w:t>
      </w:r>
      <w:proofErr w:type="gramEnd"/>
      <w:r w:rsidRPr="00EA6FC8">
        <w:rPr>
          <w:rFonts w:ascii="Times New Roman" w:eastAsiaTheme="minorHAnsi" w:hAnsi="Times New Roman"/>
          <w:sz w:val="28"/>
          <w:szCs w:val="28"/>
        </w:rPr>
        <w:t xml:space="preserve"> книга и регистры бухгалтерского учета за 2019 год.</w:t>
      </w:r>
      <w:r w:rsidRPr="00EA6FC8">
        <w:rPr>
          <w:rFonts w:ascii="Times New Roman" w:hAnsi="Times New Roman"/>
          <w:sz w:val="28"/>
          <w:szCs w:val="28"/>
        </w:rPr>
        <w:t xml:space="preserve"> Произвести сверку бюджетной отчетности с данными Главной книги и регистрами бюджетного учета не представляется возможным.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EA6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Непредставление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представление с нарушением сроков, установленных </w:t>
      </w:r>
      <w:hyperlink r:id="rId11" w:anchor="/document/70103036/entry/4" w:history="1">
        <w:r w:rsidRPr="00EA6FC8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бухгалтерском учете, </w:t>
      </w:r>
      <w:hyperlink r:id="rId12" w:anchor="/document/12112604/entry/2" w:history="1">
        <w:r w:rsidRPr="00EA6FC8">
          <w:rPr>
            <w:rFonts w:ascii="Times New Roman" w:eastAsia="Times New Roman" w:hAnsi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EA6FC8">
        <w:rPr>
          <w:rFonts w:ascii="Times New Roman" w:hAnsi="Times New Roman"/>
          <w:sz w:val="28"/>
          <w:szCs w:val="28"/>
        </w:rPr>
        <w:t>от 30 декабря 2001 г. N 195-ФЗ.</w:t>
      </w:r>
      <w:proofErr w:type="gramEnd"/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В связи с не предоставлением поселковой администрацией городского поселения «Поселок Серебряный Бор» Главной книги и регистров бухгалтерского учета, Контрольно-счетной палатой МО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2C0DB6" w:rsidRPr="00EA6FC8" w:rsidRDefault="002C0DB6" w:rsidP="0099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4EF7" w:rsidRPr="00EA6FC8" w:rsidRDefault="002C0DB6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="00994EF7" w:rsidRPr="00EA6FC8">
        <w:rPr>
          <w:rFonts w:ascii="Times New Roman" w:hAnsi="Times New Roman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01.01.2020 года (ф.0503130). Контрольные  соотношения между Балансом (ф.0503130) и формами годовой бухгалтерской (бюджетной) отчетности выдержаны </w:t>
      </w:r>
      <w:r w:rsidR="00994EF7" w:rsidRPr="00EA6FC8">
        <w:rPr>
          <w:rFonts w:ascii="Times New Roman" w:hAnsi="Times New Roman"/>
          <w:b/>
          <w:sz w:val="28"/>
          <w:szCs w:val="28"/>
        </w:rPr>
        <w:t>не в полном объеме.</w:t>
      </w:r>
      <w:r w:rsidR="00994EF7" w:rsidRPr="00EA6FC8">
        <w:rPr>
          <w:rFonts w:ascii="Times New Roman" w:hAnsi="Times New Roman"/>
          <w:sz w:val="28"/>
          <w:szCs w:val="28"/>
        </w:rPr>
        <w:t xml:space="preserve">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01.01.2019 года и на 01.01.2020 года, расхождений не установлено.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по бюджетной деятельности </w:t>
      </w: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по данным Баланса ф. 0503130 </w:t>
      </w:r>
      <w:r w:rsidRPr="00EA6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соответствует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данным, отраженным в ф. 0503168 «Сведения о движении нефинансовых активов».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состоянию на 01.01.2019 и на 01.01.2020 расхождений не установлено.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EA6FC8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</w:t>
      </w:r>
      <w:r w:rsidRPr="00EA6FC8">
        <w:rPr>
          <w:rFonts w:ascii="Times New Roman" w:eastAsia="Times New Roman" w:hAnsi="Times New Roman" w:cstheme="minorBidi"/>
          <w:sz w:val="28"/>
          <w:szCs w:val="28"/>
          <w:lang w:eastAsia="ru-RU"/>
        </w:rPr>
        <w:t>I. «Финансовые активы» по строке  260 графы  3 и 8.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EA6FC8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</w:t>
      </w:r>
      <w:r w:rsidRPr="00EA6FC8">
        <w:rPr>
          <w:rFonts w:ascii="Times New Roman" w:eastAsia="Times New Roman" w:hAnsi="Times New Roman" w:cstheme="minorBidi"/>
          <w:sz w:val="28"/>
          <w:szCs w:val="28"/>
          <w:lang w:eastAsia="ru-RU"/>
        </w:rPr>
        <w:t>II. «Обязательства» по строкам 410 и 470 графы  3 и 8.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 xml:space="preserve">Остаток по счету 040140000 «Доходы будущих периодов» на начало года и на конец отчетного периода в ф. 0503169 </w:t>
      </w:r>
      <w:r w:rsidRPr="00EA6FC8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 идентичному показателю в Балансе ф.0503130.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 xml:space="preserve"> Остаток по счету 040160000 «Резервы предстоящих расходов» на начало года в ф. 0503169 </w:t>
      </w:r>
      <w:r w:rsidRPr="00EA6FC8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 идентичному показателю в Балансе ф. 0503130.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 xml:space="preserve">не соблюдены, 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>а именно: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- показатель денежных средств с учетом поступлений (выбытий) в бюджет по строке 200 «Денежные средства учреждения» Баланса ф.0503130 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не соответствует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чистому поступлению денежных средств ф.0503121;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- операции с финансовыми активами и обязательствами Баланса ф. 0503130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не соответствуют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показателям в ф. 0503121.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>Финансовый результат в ф. 0503110 не соответствует ф. 0503130.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пункта 14 Приказа Минфина России от 28.12.2010 № 191н данные на начало 2019 года раздела </w:t>
      </w:r>
      <w:r w:rsidRPr="00EA6FC8">
        <w:rPr>
          <w:rFonts w:ascii="Times New Roman" w:eastAsiaTheme="minorHAnsi" w:hAnsi="Times New Roman" w:cstheme="minorBidi"/>
          <w:sz w:val="28"/>
          <w:szCs w:val="28"/>
          <w:lang w:val="en-US"/>
        </w:rPr>
        <w:t>III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«Обязательства» не соответствуют данным граф «На конец отчетного периода» Баланса ф.0503130 предыдущего года.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справки по заключению счетов бюджетного учета отчетного финансового года 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ф. 0503110</w:t>
      </w:r>
      <w:r w:rsidRPr="00EA6FC8">
        <w:rPr>
          <w:rFonts w:ascii="Times New Roman" w:hAnsi="Times New Roman"/>
          <w:b/>
          <w:sz w:val="28"/>
          <w:szCs w:val="28"/>
        </w:rPr>
        <w:t>). З</w:t>
      </w:r>
      <w:r w:rsidRPr="00EA6FC8">
        <w:rPr>
          <w:rFonts w:ascii="Times New Roman" w:hAnsi="Times New Roman"/>
          <w:sz w:val="28"/>
          <w:szCs w:val="28"/>
        </w:rPr>
        <w:t xml:space="preserve">аполнение формы (ф. 0503110) </w:t>
      </w:r>
      <w:r w:rsidRPr="00EA6FC8">
        <w:rPr>
          <w:rFonts w:ascii="Times New Roman" w:hAnsi="Times New Roman"/>
          <w:b/>
          <w:sz w:val="28"/>
          <w:szCs w:val="28"/>
        </w:rPr>
        <w:t xml:space="preserve">не соответствует </w:t>
      </w:r>
      <w:r w:rsidRPr="00EA6FC8">
        <w:rPr>
          <w:rFonts w:ascii="Times New Roman" w:hAnsi="Times New Roman"/>
          <w:sz w:val="28"/>
          <w:szCs w:val="28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пункта 46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3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(ф. 0503130)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</w:t>
      </w:r>
      <w:proofErr w:type="gramEnd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отражаемых в графах 2 - 9 </w:t>
      </w:r>
      <w:hyperlink r:id="rId14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раздела 1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  <w:proofErr w:type="gramEnd"/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15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строки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"Итого" сводной Справки (ф. 0503125 по коду счета 030404000).</w:t>
      </w:r>
      <w:proofErr w:type="gramEnd"/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между формами  соблюдены не в полном объеме.</w:t>
      </w:r>
      <w:r w:rsidRPr="00EA6FC8">
        <w:rPr>
          <w:rFonts w:ascii="Times New Roman" w:hAnsi="Times New Roman"/>
          <w:sz w:val="28"/>
          <w:szCs w:val="28"/>
        </w:rPr>
        <w:t xml:space="preserve"> Имеет место несоответствие итоговой суммы по поступлениям от других бюджетов в ф. 0503125 сумме показателей по КОСГУ 151 ф. 0503110</w:t>
      </w:r>
      <w:r w:rsidRPr="00EA6FC8">
        <w:rPr>
          <w:rFonts w:ascii="Times New Roman" w:eastAsiaTheme="minorHAnsi" w:hAnsi="Times New Roman"/>
          <w:sz w:val="28"/>
          <w:szCs w:val="28"/>
        </w:rPr>
        <w:t>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>Финансовый результат в ф. 0503110 не соответствует ф. 0503130.</w:t>
      </w:r>
      <w:r w:rsidRPr="00EA6FC8">
        <w:rPr>
          <w:rFonts w:ascii="Times New Roman" w:hAnsi="Times New Roman"/>
          <w:sz w:val="28"/>
          <w:szCs w:val="28"/>
        </w:rPr>
        <w:t xml:space="preserve"> 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отчета о финансовых результатах 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ф. 0503121</w:t>
      </w:r>
      <w:r w:rsidRPr="00EA6FC8">
        <w:rPr>
          <w:rFonts w:ascii="Times New Roman" w:hAnsi="Times New Roman"/>
          <w:b/>
          <w:sz w:val="28"/>
          <w:szCs w:val="28"/>
        </w:rPr>
        <w:t xml:space="preserve">). </w:t>
      </w:r>
      <w:r w:rsidRPr="00EA6FC8">
        <w:rPr>
          <w:rFonts w:ascii="Times New Roman" w:hAnsi="Times New Roman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</w:t>
      </w:r>
      <w:r w:rsidRPr="00EA6FC8">
        <w:rPr>
          <w:rFonts w:ascii="Times New Roman" w:hAnsi="Times New Roman"/>
          <w:b/>
          <w:sz w:val="28"/>
          <w:szCs w:val="28"/>
        </w:rPr>
        <w:t>не выдержаны</w:t>
      </w:r>
      <w:r w:rsidRPr="00EA6FC8">
        <w:rPr>
          <w:rFonts w:ascii="Times New Roman" w:hAnsi="Times New Roman"/>
          <w:sz w:val="28"/>
          <w:szCs w:val="28"/>
        </w:rPr>
        <w:t xml:space="preserve">. 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Показатель денежных средств с учетом поступлений (выбытий) в бюджет по строке 200 «Денежные средства учреждения» Баланса ф.0503130 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не соответствует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чистому поступлению денежных средств ф.0503121;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Операции с финансовыми активами и обязательствами Баланса ф. 0503130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не соответствуют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показателям в ф. 0503121.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>Сумма начисленных доходов в ф. 0503121 по гр. 4 не соответствует сумме денежных расчетов в ф. 0503125 по счету 140110151.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EF7" w:rsidRPr="00EA6FC8" w:rsidRDefault="00994EF7" w:rsidP="00994EF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A6FC8">
        <w:rPr>
          <w:b/>
          <w:sz w:val="28"/>
          <w:szCs w:val="28"/>
        </w:rPr>
        <w:t xml:space="preserve">Отчет о движении денежных средств </w:t>
      </w:r>
      <w:proofErr w:type="gramStart"/>
      <w:r w:rsidRPr="00EA6FC8">
        <w:rPr>
          <w:b/>
          <w:sz w:val="28"/>
          <w:szCs w:val="28"/>
        </w:rPr>
        <w:t xml:space="preserve">( </w:t>
      </w:r>
      <w:proofErr w:type="gramEnd"/>
      <w:r w:rsidRPr="00EA6FC8">
        <w:rPr>
          <w:b/>
          <w:sz w:val="28"/>
          <w:szCs w:val="28"/>
          <w:u w:val="single"/>
        </w:rPr>
        <w:t>ф. 0503123</w:t>
      </w:r>
      <w:r w:rsidRPr="00EA6FC8">
        <w:rPr>
          <w:b/>
          <w:sz w:val="28"/>
          <w:szCs w:val="28"/>
        </w:rPr>
        <w:t xml:space="preserve">). </w:t>
      </w:r>
      <w:r w:rsidRPr="00EA6FC8">
        <w:rPr>
          <w:sz w:val="28"/>
          <w:szCs w:val="28"/>
        </w:rPr>
        <w:t>Заполнение формы (</w:t>
      </w:r>
      <w:hyperlink r:id="rId16" w:anchor="/document/12181732/entry/503140" w:history="1">
        <w:r w:rsidRPr="00EA6FC8">
          <w:rPr>
            <w:rStyle w:val="a3"/>
            <w:color w:val="auto"/>
            <w:sz w:val="28"/>
            <w:szCs w:val="28"/>
          </w:rPr>
          <w:t>ф. 0503123</w:t>
        </w:r>
      </w:hyperlink>
      <w:r w:rsidRPr="00EA6FC8">
        <w:rPr>
          <w:sz w:val="28"/>
          <w:szCs w:val="28"/>
        </w:rPr>
        <w:t xml:space="preserve">)    </w:t>
      </w:r>
      <w:r w:rsidRPr="00EA6FC8">
        <w:rPr>
          <w:b/>
          <w:sz w:val="28"/>
          <w:szCs w:val="28"/>
        </w:rPr>
        <w:t>не соответствует</w:t>
      </w:r>
      <w:r w:rsidRPr="00EA6FC8">
        <w:rPr>
          <w:sz w:val="28"/>
          <w:szCs w:val="28"/>
        </w:rPr>
        <w:t xml:space="preserve"> Инструкции 191н. </w:t>
      </w:r>
      <w:proofErr w:type="gramStart"/>
      <w:r w:rsidRPr="00EA6FC8">
        <w:rPr>
          <w:sz w:val="28"/>
          <w:szCs w:val="28"/>
        </w:rPr>
        <w:t xml:space="preserve">Согласно пункта 150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EA6FC8">
        <w:rPr>
          <w:iCs/>
          <w:sz w:val="28"/>
          <w:szCs w:val="28"/>
        </w:rPr>
        <w:t>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Pr="00EA6FC8">
        <w:rPr>
          <w:i/>
          <w:iCs/>
          <w:sz w:val="28"/>
          <w:szCs w:val="28"/>
        </w:rPr>
        <w:t>.</w:t>
      </w:r>
      <w:proofErr w:type="gramEnd"/>
      <w:r w:rsidRPr="00EA6FC8">
        <w:rPr>
          <w:i/>
          <w:iCs/>
          <w:sz w:val="28"/>
          <w:szCs w:val="28"/>
        </w:rPr>
        <w:t xml:space="preserve"> </w:t>
      </w:r>
      <w:r w:rsidRPr="00EA6FC8">
        <w:rPr>
          <w:sz w:val="28"/>
          <w:szCs w:val="28"/>
          <w:shd w:val="clear" w:color="auto" w:fill="FFFFFF"/>
        </w:rPr>
        <w:t xml:space="preserve">Показатели отчетности по разделу «Выбытия» за 2019 год по графе 5 ф. 0503123 </w:t>
      </w:r>
      <w:r w:rsidRPr="00EA6FC8">
        <w:rPr>
          <w:sz w:val="28"/>
          <w:szCs w:val="28"/>
          <w:u w:val="single"/>
          <w:shd w:val="clear" w:color="auto" w:fill="FFFFFF"/>
        </w:rPr>
        <w:t>не соответствуют</w:t>
      </w:r>
      <w:r w:rsidRPr="00EA6FC8">
        <w:rPr>
          <w:sz w:val="28"/>
          <w:szCs w:val="28"/>
          <w:shd w:val="clear" w:color="auto" w:fill="FFFFFF"/>
        </w:rPr>
        <w:t xml:space="preserve"> показателям отчетности  2018 года. Наименование показателей строк, формирующих </w:t>
      </w:r>
      <w:r w:rsidRPr="00EA6FC8">
        <w:rPr>
          <w:sz w:val="28"/>
          <w:szCs w:val="28"/>
        </w:rPr>
        <w:t>итоговый показатель группы расходов в структуре статей КОСГУ</w:t>
      </w:r>
      <w:r w:rsidRPr="00EA6FC8">
        <w:rPr>
          <w:sz w:val="28"/>
          <w:szCs w:val="28"/>
          <w:shd w:val="clear" w:color="auto" w:fill="FFFFFF"/>
        </w:rPr>
        <w:t xml:space="preserve"> по графе 1, а также  коды строк по графе 2 и коды подстатей КОСГУ графы 3 </w:t>
      </w:r>
      <w:r w:rsidRPr="00EA6FC8">
        <w:rPr>
          <w:b/>
          <w:sz w:val="28"/>
          <w:szCs w:val="28"/>
          <w:shd w:val="clear" w:color="auto" w:fill="FFFFFF"/>
        </w:rPr>
        <w:t>не соблюдены</w:t>
      </w:r>
      <w:r w:rsidRPr="00EA6FC8">
        <w:rPr>
          <w:sz w:val="28"/>
          <w:szCs w:val="28"/>
          <w:shd w:val="clear" w:color="auto" w:fill="FFFFFF"/>
        </w:rPr>
        <w:t>, что повлияло на соответствующие показатели бюджетной отчетности, а именно:</w:t>
      </w:r>
    </w:p>
    <w:p w:rsidR="00994EF7" w:rsidRPr="00EA6FC8" w:rsidRDefault="00994EF7" w:rsidP="00994EF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6FC8">
        <w:rPr>
          <w:sz w:val="28"/>
          <w:szCs w:val="28"/>
        </w:rPr>
        <w:t xml:space="preserve">- контрольными соотношениями к показателям бюджетной отчетности установлено, что значение строки 210 должно быть равно сумме показателей строк 220, 320 и 360 раздела 2 «Выбытия». В предоставленном отчете значение строки 210 </w:t>
      </w:r>
      <w:r w:rsidRPr="00EA6FC8">
        <w:rPr>
          <w:sz w:val="28"/>
          <w:szCs w:val="28"/>
          <w:u w:val="single"/>
        </w:rPr>
        <w:t>не соответствует</w:t>
      </w:r>
      <w:r w:rsidRPr="00EA6FC8">
        <w:rPr>
          <w:sz w:val="28"/>
          <w:szCs w:val="28"/>
        </w:rPr>
        <w:t xml:space="preserve"> сумме показателей строк 220, 320 и 360;</w:t>
      </w:r>
    </w:p>
    <w:p w:rsidR="00994EF7" w:rsidRPr="00EA6FC8" w:rsidRDefault="00994EF7" w:rsidP="00994EF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6FC8">
        <w:rPr>
          <w:sz w:val="28"/>
          <w:szCs w:val="28"/>
        </w:rPr>
        <w:t xml:space="preserve">- контрольными соотношениями к показателям бюджетной отчетности установлено, что значение строки 900 должно быть равно сумме показателей строк 220 и 320 раздела 2 «Выбытия». При этом итоговый показатель строки 900 должен быть также равен сумме показателей строк, составляющих строку 900. В предоставленном отчете значение строки 900 </w:t>
      </w:r>
      <w:r w:rsidRPr="00EA6FC8">
        <w:rPr>
          <w:sz w:val="28"/>
          <w:szCs w:val="28"/>
          <w:u w:val="single"/>
        </w:rPr>
        <w:t>не соответствует</w:t>
      </w:r>
      <w:r w:rsidRPr="00EA6FC8">
        <w:rPr>
          <w:sz w:val="28"/>
          <w:szCs w:val="28"/>
        </w:rPr>
        <w:t xml:space="preserve"> сумме показателей строк 220 и 320;</w:t>
      </w:r>
    </w:p>
    <w:p w:rsidR="00994EF7" w:rsidRPr="00EA6FC8" w:rsidRDefault="00994EF7" w:rsidP="00994EF7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6FC8">
        <w:rPr>
          <w:sz w:val="28"/>
          <w:szCs w:val="28"/>
        </w:rPr>
        <w:t xml:space="preserve">Контрольные соотношения с ф. 0503127 </w:t>
      </w:r>
      <w:r w:rsidRPr="00EA6FC8">
        <w:rPr>
          <w:b/>
          <w:sz w:val="28"/>
          <w:szCs w:val="28"/>
        </w:rPr>
        <w:t>не выдержаны.</w:t>
      </w:r>
    </w:p>
    <w:p w:rsidR="00994EF7" w:rsidRPr="00EA6FC8" w:rsidRDefault="00994EF7" w:rsidP="00994EF7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отчета о кассовом поступлении и выбытии бюджетных средств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</w:t>
      </w:r>
      <w:r w:rsidRPr="00EA6FC8">
        <w:rPr>
          <w:rFonts w:ascii="Times New Roman" w:hAnsi="Times New Roman"/>
          <w:b/>
          <w:sz w:val="28"/>
          <w:szCs w:val="28"/>
        </w:rPr>
        <w:t xml:space="preserve">. 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0503124</w:t>
      </w:r>
      <w:r w:rsidRPr="00EA6FC8">
        <w:rPr>
          <w:rFonts w:ascii="Times New Roman" w:hAnsi="Times New Roman"/>
          <w:b/>
          <w:sz w:val="28"/>
          <w:szCs w:val="28"/>
        </w:rPr>
        <w:t xml:space="preserve">). </w:t>
      </w:r>
      <w:r w:rsidRPr="00EA6FC8">
        <w:rPr>
          <w:rFonts w:ascii="Times New Roman" w:hAnsi="Times New Roman"/>
          <w:sz w:val="28"/>
          <w:szCs w:val="28"/>
        </w:rPr>
        <w:t xml:space="preserve">Заполнение формы (ф.0503124) не соответствует Инструкции 191н. В разделе 3 «Источники финансирования дефицита бюджета», плановые показатели по строке 710-720  графы 4 не </w:t>
      </w:r>
      <w:r w:rsidRPr="00EA6FC8">
        <w:rPr>
          <w:rFonts w:ascii="Times New Roman" w:hAnsi="Times New Roman"/>
          <w:sz w:val="28"/>
          <w:szCs w:val="28"/>
        </w:rPr>
        <w:lastRenderedPageBreak/>
        <w:t>соответствуют Решению сессии Серебряноборского поселкового Совета депутатов  от 25.12.2019 № 3-30.</w:t>
      </w:r>
      <w:r w:rsidRPr="00EA6FC8">
        <w:rPr>
          <w:sz w:val="28"/>
          <w:szCs w:val="28"/>
        </w:rPr>
        <w:t xml:space="preserve">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строк 710-720 графы 5-6 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>раздела 3 «Источники финансирования дефицита бюджета» не соответствуют показателям раздела 1 «Доходы бюджета»  и раздела 2 «Расходы бюджета» ф. 0503124.</w:t>
      </w:r>
    </w:p>
    <w:p w:rsidR="00994EF7" w:rsidRPr="00EA6FC8" w:rsidRDefault="00994EF7" w:rsidP="00994EF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 xml:space="preserve">Проверка справки по консолидируемым расчетам  (ф. 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0503125</w:t>
      </w:r>
      <w:r w:rsidRPr="00EA6FC8">
        <w:rPr>
          <w:rFonts w:ascii="Times New Roman" w:hAnsi="Times New Roman"/>
          <w:b/>
          <w:sz w:val="28"/>
          <w:szCs w:val="28"/>
        </w:rPr>
        <w:t xml:space="preserve">). </w:t>
      </w:r>
      <w:r w:rsidRPr="00EA6FC8">
        <w:rPr>
          <w:rFonts w:ascii="Times New Roman" w:hAnsi="Times New Roman"/>
          <w:sz w:val="28"/>
          <w:szCs w:val="28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Pr="00EA6FC8">
        <w:rPr>
          <w:rFonts w:ascii="Times New Roman" w:hAnsi="Times New Roman"/>
          <w:b/>
          <w:sz w:val="28"/>
          <w:szCs w:val="28"/>
        </w:rPr>
        <w:t>не выдержаны</w:t>
      </w:r>
      <w:r w:rsidRPr="00EA6FC8">
        <w:rPr>
          <w:rFonts w:ascii="Times New Roman" w:hAnsi="Times New Roman"/>
          <w:sz w:val="28"/>
          <w:szCs w:val="28"/>
        </w:rPr>
        <w:t xml:space="preserve">. Итоговая сумма по поступлениям от других бюджетов в ф. 0503125 не соответствует сумме показателей по КОСГУ 151 ф. 0503110. 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Сумма начисленных доходов в ф. 0503121 по гр. 4 не соответствует сумме денежных расчетов в ф. 0503125 по счету 140110151. 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 xml:space="preserve">В форме  </w:t>
      </w:r>
      <w:r w:rsidRPr="00EA6FC8">
        <w:rPr>
          <w:rFonts w:ascii="Times New Roman" w:hAnsi="Times New Roman"/>
          <w:sz w:val="28"/>
          <w:szCs w:val="28"/>
        </w:rPr>
        <w:t xml:space="preserve">(ф. 0503125) </w:t>
      </w:r>
      <w:proofErr w:type="gramStart"/>
      <w:r w:rsidRPr="00EA6FC8">
        <w:rPr>
          <w:rFonts w:ascii="Times New Roman" w:hAnsi="Times New Roman"/>
          <w:sz w:val="28"/>
          <w:szCs w:val="28"/>
        </w:rPr>
        <w:t>не верно</w:t>
      </w:r>
      <w:proofErr w:type="gramEnd"/>
      <w:r w:rsidRPr="00EA6FC8">
        <w:rPr>
          <w:rFonts w:ascii="Times New Roman" w:hAnsi="Times New Roman"/>
          <w:sz w:val="28"/>
          <w:szCs w:val="28"/>
        </w:rPr>
        <w:t xml:space="preserve"> отражен код счета бюджетного учета.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 отчета  об исполнении  бюджета  главного распорядителя, получателя бюджетных средств 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ф.0503127</w:t>
      </w:r>
      <w:r w:rsidRPr="00EA6FC8">
        <w:rPr>
          <w:rFonts w:ascii="Times New Roman" w:hAnsi="Times New Roman"/>
          <w:b/>
          <w:sz w:val="28"/>
          <w:szCs w:val="28"/>
        </w:rPr>
        <w:t xml:space="preserve">). 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строке 450 отчета </w:t>
      </w:r>
      <w:r w:rsidRPr="00EA6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отражена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разница показателей строки 010 раздела  «Доходы бюджета» </w:t>
      </w:r>
      <w:r w:rsidRPr="00EA6FC8">
        <w:rPr>
          <w:rFonts w:ascii="Times New Roman" w:hAnsi="Times New Roman"/>
          <w:sz w:val="28"/>
          <w:szCs w:val="28"/>
        </w:rPr>
        <w:t xml:space="preserve">в графах 5, 6, 7, 8 и </w:t>
      </w:r>
      <w:hyperlink r:id="rId17" w:anchor="/document/12181732/entry/503127200" w:history="1">
        <w:r w:rsidRPr="00EA6FC8">
          <w:rPr>
            <w:rFonts w:ascii="Times New Roman" w:hAnsi="Times New Roman"/>
            <w:sz w:val="28"/>
            <w:szCs w:val="28"/>
          </w:rPr>
          <w:t>строки 200</w:t>
        </w:r>
      </w:hyperlink>
      <w:r w:rsidRPr="00EA6FC8">
        <w:rPr>
          <w:rFonts w:ascii="Times New Roman" w:hAnsi="Times New Roman"/>
          <w:sz w:val="28"/>
          <w:szCs w:val="28"/>
        </w:rPr>
        <w:t xml:space="preserve"> раздела "Расходы бюджета" в графах 6, 7, 8, 9 соответственно.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Значение строки 500 в графах 4 и 8 </w:t>
      </w:r>
      <w:r w:rsidRPr="00EA6FC8">
        <w:rPr>
          <w:rFonts w:ascii="Times New Roman" w:hAnsi="Times New Roman"/>
          <w:sz w:val="28"/>
          <w:szCs w:val="28"/>
          <w:u w:val="single"/>
        </w:rPr>
        <w:t>не соответствует</w:t>
      </w:r>
      <w:r w:rsidRPr="00EA6FC8">
        <w:rPr>
          <w:rFonts w:ascii="Times New Roman" w:hAnsi="Times New Roman"/>
          <w:sz w:val="28"/>
          <w:szCs w:val="28"/>
        </w:rPr>
        <w:t xml:space="preserve"> сумме показателей строк 520, 620, 700, 800.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Согласно пункта</w:t>
      </w:r>
      <w:proofErr w:type="gramEnd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57 Инструкции 191н от 28.12.2010 г., показатели графы 9 «Неисполненные назначения» раздела 3 «Источники финансирования дефицита бюджета» определяются как разность показателей графы 4 и графы 8. В предоставленном отчете значения строк 500 и 520 по графе 9 </w:t>
      </w:r>
      <w:r w:rsidRPr="00EA6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выдержаны.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строк 710-720 графы 4 раздела 3 «Источники финансирования дефицита бюджета» 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Отчета об исполнении бюджета на 01.01.2020 года (ф. 0503127) </w:t>
      </w:r>
      <w:r w:rsidRPr="00EA6FC8">
        <w:rPr>
          <w:rFonts w:ascii="Times New Roman" w:eastAsiaTheme="minorHAnsi" w:hAnsi="Times New Roman" w:cstheme="minorBidi"/>
          <w:sz w:val="28"/>
          <w:szCs w:val="28"/>
          <w:u w:val="single"/>
        </w:rPr>
        <w:t>не соответствуют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показателям годовых объемов </w:t>
      </w:r>
      <w:r w:rsidRPr="00EA6FC8">
        <w:rPr>
          <w:rFonts w:ascii="Times New Roman" w:hAnsi="Times New Roman"/>
          <w:sz w:val="28"/>
          <w:szCs w:val="28"/>
        </w:rPr>
        <w:t xml:space="preserve">бюджетных назначений по расходам, плановых (прогнозных) показателей по доходам (источникам финансирования дефицита бюджета), утвержденных </w:t>
      </w:r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 xml:space="preserve">Решением </w:t>
      </w:r>
      <w:r w:rsidRPr="00EA6FC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Серебряноборского поселкового Совета депутатов </w:t>
      </w:r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>от 25.12.2019 № 3-30 «О внесении изменений в решение Серебряноборского поселкового Совета от 25.12.2018 г. № 2-16  «О</w:t>
      </w:r>
      <w:proofErr w:type="gramEnd"/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>бюджете</w:t>
      </w:r>
      <w:proofErr w:type="gramEnd"/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городское поселение «Поселок Серебряный Бор» Нерюнгринского района на 2019 год».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строк 710-720 графы 8 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раздела 3 «Источники финансирования дефицита бюджета» </w:t>
      </w:r>
      <w:r w:rsidRPr="00EA6FC8">
        <w:rPr>
          <w:rFonts w:ascii="Times New Roman" w:eastAsiaTheme="minorHAnsi" w:hAnsi="Times New Roman" w:cstheme="minorBidi"/>
          <w:sz w:val="28"/>
          <w:szCs w:val="28"/>
          <w:u w:val="single"/>
        </w:rPr>
        <w:t>не соответствуют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показателям раздела 1 «Доходы бюджета» и раздела 2 «Расходы бюджета» ф. 0503127.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53 раздела </w:t>
      </w:r>
      <w:r w:rsidRPr="00EA6FC8">
        <w:rPr>
          <w:rFonts w:ascii="Times New Roman" w:hAnsi="Times New Roman"/>
          <w:sz w:val="28"/>
          <w:szCs w:val="28"/>
          <w:lang w:val="en-US"/>
        </w:rPr>
        <w:t>II</w:t>
      </w:r>
      <w:r w:rsidRPr="00EA6FC8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EA6FC8">
          <w:rPr>
            <w:rFonts w:ascii="Times New Roman" w:hAnsi="Times New Roman"/>
            <w:sz w:val="28"/>
            <w:szCs w:val="28"/>
          </w:rPr>
          <w:t>ф. 0503127</w:t>
        </w:r>
      </w:hyperlink>
      <w:r w:rsidRPr="00EA6FC8">
        <w:rPr>
          <w:rFonts w:ascii="Times New Roman" w:hAnsi="Times New Roman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 отчета  о принятых бюджетных обязательствах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ф.0503128</w:t>
      </w:r>
      <w:r w:rsidRPr="00EA6FC8">
        <w:rPr>
          <w:rFonts w:ascii="Times New Roman" w:hAnsi="Times New Roman"/>
          <w:b/>
          <w:sz w:val="28"/>
          <w:szCs w:val="28"/>
        </w:rPr>
        <w:t>).</w:t>
      </w:r>
      <w:r w:rsidRPr="00EA6FC8">
        <w:rPr>
          <w:rFonts w:ascii="Times New Roman" w:hAnsi="Times New Roman"/>
          <w:sz w:val="28"/>
          <w:szCs w:val="28"/>
        </w:rPr>
        <w:t xml:space="preserve">    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(ф. 0503128) в Контрольно-счетную палату МО «Нерюнгринский район» предоставлен. Полнота заполнения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FC8">
        <w:rPr>
          <w:rFonts w:ascii="Times New Roman" w:hAnsi="Times New Roman"/>
          <w:sz w:val="28"/>
          <w:szCs w:val="28"/>
        </w:rPr>
        <w:t>требованиям  Приказа Минфина РФ от 28.12.2010 № 191н.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hAnsi="Times New Roman"/>
          <w:sz w:val="28"/>
          <w:szCs w:val="28"/>
        </w:rPr>
        <w:t>Следует отметить, в разделе «Бюджетные обязательства текущего (отчетного) финансового года по расходам» по строке «взносы по обязательному социальному страхованию на выплаты по оплате труда работников и иные выплаты работникам учреждений» в графах 11 и 12 некорректно указана сумма не исполненных бюджетных и денежных обязательств.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Баланс по поступлениям и выбытиям бюджетных средств (</w:t>
      </w:r>
      <w:hyperlink r:id="rId18" w:anchor="/document/12181732/entry/503140" w:history="1">
        <w:r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ф. 0503140</w:t>
        </w:r>
      </w:hyperlink>
      <w:r w:rsidRPr="00EA6FC8">
        <w:rPr>
          <w:rFonts w:ascii="Times New Roman" w:hAnsi="Times New Roman"/>
          <w:b/>
          <w:sz w:val="28"/>
          <w:szCs w:val="28"/>
        </w:rPr>
        <w:t>).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Баланс (ф. 0503140) составлен в соответствии с требованиями пунктов 102-107 Инструкции №191н и содержит данные о стоимости активов, обязательств и финансовом результате на начало года (вступительный баланс) и конец года (заключительный баланс).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Показатели отражаются в Балансе (ф. 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 Заполнение формы (</w:t>
      </w:r>
      <w:hyperlink r:id="rId19" w:anchor="/document/12181732/entry/503140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</w:rPr>
          <w:t>ф. 0503140</w:t>
        </w:r>
      </w:hyperlink>
      <w:r w:rsidRPr="00EA6FC8">
        <w:rPr>
          <w:rFonts w:ascii="Times New Roman" w:hAnsi="Times New Roman"/>
          <w:sz w:val="28"/>
          <w:szCs w:val="28"/>
        </w:rPr>
        <w:t xml:space="preserve">) на конец года </w:t>
      </w:r>
      <w:r w:rsidRPr="00EA6FC8">
        <w:rPr>
          <w:rFonts w:ascii="Times New Roman" w:hAnsi="Times New Roman"/>
          <w:b/>
          <w:sz w:val="28"/>
          <w:szCs w:val="28"/>
        </w:rPr>
        <w:t>соответствует</w:t>
      </w:r>
      <w:r w:rsidRPr="00EA6FC8">
        <w:rPr>
          <w:rFonts w:ascii="Times New Roman" w:hAnsi="Times New Roman"/>
          <w:sz w:val="28"/>
          <w:szCs w:val="28"/>
        </w:rPr>
        <w:t xml:space="preserve"> Инструкции 191н</w:t>
      </w:r>
      <w:r w:rsidRPr="00EA6FC8">
        <w:rPr>
          <w:sz w:val="28"/>
          <w:szCs w:val="28"/>
        </w:rPr>
        <w:t xml:space="preserve">.  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Проверка пояснительной записки (</w:t>
      </w:r>
      <w:r w:rsidRPr="00EA6FC8">
        <w:rPr>
          <w:rFonts w:ascii="Times New Roman" w:hAnsi="Times New Roman"/>
          <w:b/>
          <w:sz w:val="28"/>
          <w:szCs w:val="28"/>
          <w:u w:val="single"/>
        </w:rPr>
        <w:t>ф. 0503160</w:t>
      </w:r>
      <w:r w:rsidRPr="00EA6FC8">
        <w:rPr>
          <w:rFonts w:ascii="Times New Roman" w:hAnsi="Times New Roman"/>
          <w:b/>
          <w:sz w:val="28"/>
          <w:szCs w:val="28"/>
        </w:rPr>
        <w:t xml:space="preserve">). </w:t>
      </w:r>
      <w:r w:rsidRPr="00EA6FC8">
        <w:rPr>
          <w:rFonts w:ascii="Times New Roman" w:hAnsi="Times New Roman"/>
          <w:sz w:val="28"/>
          <w:szCs w:val="28"/>
        </w:rPr>
        <w:t xml:space="preserve">Контрольные соотношения всех форм пояснительной записки с представленными в Контрольно-счетную палату формами годовой отчетности соблюдены не в полном объеме.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 xml:space="preserve">Заполнение текстовой части пояснительной записки </w:t>
      </w:r>
      <w:r w:rsidRPr="00EA6FC8">
        <w:rPr>
          <w:rFonts w:ascii="Times New Roman" w:hAnsi="Times New Roman"/>
          <w:b/>
          <w:sz w:val="28"/>
          <w:szCs w:val="28"/>
        </w:rPr>
        <w:t xml:space="preserve"> </w:t>
      </w:r>
      <w:r w:rsidRPr="00EA6FC8">
        <w:rPr>
          <w:rFonts w:ascii="Times New Roman" w:hAnsi="Times New Roman"/>
          <w:sz w:val="28"/>
          <w:szCs w:val="28"/>
        </w:rPr>
        <w:t>соблюдено не в полном объеме.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</w:p>
    <w:p w:rsidR="00994EF7" w:rsidRPr="00EA6FC8" w:rsidRDefault="00DF7577" w:rsidP="00994E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20" w:anchor="/document/12181732/entry/503160886" w:history="1">
        <w:r w:rsidR="00994EF7"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Таблица  6</w:t>
        </w:r>
      </w:hyperlink>
      <w:r w:rsidR="00994EF7" w:rsidRPr="00EA6FC8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Style w:val="a4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1" w:anchor="/document/12181732/entry/503160886" w:history="1">
        <w:r w:rsidRPr="00EA6FC8">
          <w:rPr>
            <w:rStyle w:val="a3"/>
            <w:rFonts w:ascii="Times New Roman" w:hAnsi="Times New Roman"/>
            <w:iCs/>
            <w:color w:val="auto"/>
            <w:sz w:val="28"/>
            <w:szCs w:val="28"/>
          </w:rPr>
          <w:t>Таблица N 6</w:t>
        </w:r>
      </w:hyperlink>
      <w:r w:rsidRPr="00EA6FC8">
        <w:rPr>
          <w:rStyle w:val="a4"/>
          <w:rFonts w:ascii="Times New Roman" w:hAnsi="Times New Roman"/>
          <w:i w:val="0"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"Прочие вопросы </w:t>
      </w:r>
      <w:r w:rsidRPr="00EA6FC8">
        <w:rPr>
          <w:rStyle w:val="a4"/>
          <w:rFonts w:ascii="Times New Roman" w:hAnsi="Times New Roman"/>
          <w:i w:val="0"/>
          <w:sz w:val="28"/>
          <w:szCs w:val="28"/>
        </w:rPr>
        <w:lastRenderedPageBreak/>
        <w:t>деятельности субъекта бюджетной отчетности" Пояснительной записки</w:t>
      </w:r>
      <w:r w:rsidRPr="00EA6FC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A6FC8">
        <w:rPr>
          <w:rStyle w:val="a4"/>
          <w:rFonts w:ascii="Times New Roman" w:hAnsi="Times New Roman"/>
          <w:i w:val="0"/>
          <w:sz w:val="28"/>
          <w:szCs w:val="28"/>
        </w:rPr>
        <w:t>(</w:t>
      </w:r>
      <w:hyperlink r:id="rId22" w:anchor="/document/12181732/entry/503160" w:history="1">
        <w:r w:rsidRPr="00EA6FC8">
          <w:rPr>
            <w:rStyle w:val="a3"/>
            <w:rFonts w:ascii="Times New Roman" w:hAnsi="Times New Roman"/>
            <w:iCs/>
            <w:color w:val="auto"/>
            <w:sz w:val="28"/>
            <w:szCs w:val="28"/>
          </w:rPr>
          <w:t>ф. 0503160</w:t>
        </w:r>
      </w:hyperlink>
      <w:r w:rsidRPr="00EA6FC8">
        <w:rPr>
          <w:rStyle w:val="a4"/>
          <w:rFonts w:ascii="Times New Roman" w:hAnsi="Times New Roman"/>
          <w:i w:val="0"/>
          <w:sz w:val="28"/>
          <w:szCs w:val="28"/>
        </w:rPr>
        <w:t>)</w:t>
      </w:r>
      <w:r w:rsidRPr="00EA6FC8">
        <w:rPr>
          <w:rFonts w:ascii="Times New Roman" w:hAnsi="Times New Roman"/>
          <w:i/>
          <w:sz w:val="28"/>
          <w:szCs w:val="28"/>
        </w:rPr>
        <w:t>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  <w:u w:val="single"/>
        </w:rPr>
        <w:t>Таблица №7</w:t>
      </w:r>
      <w:r w:rsidRPr="00EA6FC8">
        <w:rPr>
          <w:rFonts w:ascii="Times New Roman" w:hAnsi="Times New Roman"/>
          <w:sz w:val="28"/>
          <w:szCs w:val="28"/>
        </w:rPr>
        <w:t xml:space="preserve"> «Сведения о результатах внешнего государственного (муниципального) финансового контроля»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 по результатам проверки. В 2019 году в отношении поселковой администрации городского поселения «Поселок Серебряный Бор» проведена внешняя проверка бюджетной отчетности за 2018 год. Результаты данного мероприятия необходимо было указать в Таблице №7.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r w:rsidRPr="00EA6FC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ф. 0503161</w:t>
      </w:r>
      <w:r w:rsidRPr="00EA6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Контрольные соотношения с ф.0503171 «Сведения о финансовых вложениях получателя бюджетных средств, администратора источников финансирования дефицита бюджета» </w:t>
      </w:r>
      <w:r w:rsidRPr="00EA6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соблюдены</w:t>
      </w:r>
      <w:r w:rsidRPr="00EA6FC8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количества государственных (муниципальных) унитарных предприятий в форме 0503161 не соответствуют количеству МУП, указанных в ф.0503171.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6FC8">
        <w:rPr>
          <w:rFonts w:ascii="Times New Roman" w:eastAsiaTheme="minorHAnsi" w:hAnsi="Times New Roman"/>
          <w:b/>
          <w:sz w:val="28"/>
          <w:szCs w:val="28"/>
        </w:rPr>
        <w:t xml:space="preserve">Сведения об изменениях бюджетной росписи главного распорядителя бюджетных средств </w:t>
      </w:r>
      <w:r w:rsidRPr="00EA6FC8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(ф. 0503163) </w:t>
      </w:r>
      <w:r w:rsidRPr="00EA6FC8">
        <w:rPr>
          <w:rFonts w:ascii="Times New Roman" w:eastAsiaTheme="minorHAnsi" w:hAnsi="Times New Roman"/>
          <w:iCs/>
          <w:sz w:val="28"/>
          <w:szCs w:val="28"/>
        </w:rPr>
        <w:t>содержат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EA6FC8">
        <w:rPr>
          <w:rFonts w:ascii="Times New Roman" w:eastAsiaTheme="minorHAnsi" w:hAnsi="Times New Roman"/>
          <w:iCs/>
          <w:sz w:val="28"/>
          <w:szCs w:val="28"/>
        </w:rPr>
        <w:t xml:space="preserve">Заполнение ф. 0503163 не соответствует Инструкции 191н. Итоговая сумма по графе 2 не соответствует утвержденным показателям </w:t>
      </w:r>
      <w:proofErr w:type="gramStart"/>
      <w:r w:rsidRPr="00EA6FC8">
        <w:rPr>
          <w:rFonts w:ascii="Times New Roman" w:eastAsiaTheme="minorHAnsi" w:hAnsi="Times New Roman"/>
          <w:iCs/>
          <w:sz w:val="28"/>
          <w:szCs w:val="28"/>
        </w:rPr>
        <w:t>согласно Решения</w:t>
      </w:r>
      <w:proofErr w:type="gramEnd"/>
      <w:r w:rsidRPr="00EA6FC8">
        <w:rPr>
          <w:rFonts w:ascii="Times New Roman" w:eastAsiaTheme="minorHAnsi" w:hAnsi="Times New Roman"/>
          <w:iCs/>
          <w:sz w:val="28"/>
          <w:szCs w:val="28"/>
        </w:rPr>
        <w:t xml:space="preserve"> от 25.12.2018 № 2-16.  </w:t>
      </w:r>
      <w:r w:rsidRPr="00EA6FC8">
        <w:rPr>
          <w:rStyle w:val="a4"/>
          <w:rFonts w:ascii="Times New Roman" w:hAnsi="Times New Roman"/>
          <w:i w:val="0"/>
          <w:sz w:val="28"/>
          <w:szCs w:val="28"/>
        </w:rPr>
        <w:t xml:space="preserve">По коду классификации расходов 655.01050201130000510 и коду  655.01050201130000610 в графе 3 </w:t>
      </w:r>
      <w:proofErr w:type="gramStart"/>
      <w:r w:rsidRPr="00EA6FC8">
        <w:rPr>
          <w:rStyle w:val="a4"/>
          <w:rFonts w:ascii="Times New Roman" w:hAnsi="Times New Roman"/>
          <w:i w:val="0"/>
          <w:sz w:val="28"/>
          <w:szCs w:val="28"/>
        </w:rPr>
        <w:t>не верно</w:t>
      </w:r>
      <w:proofErr w:type="gramEnd"/>
      <w:r w:rsidRPr="00EA6FC8">
        <w:rPr>
          <w:rStyle w:val="a4"/>
          <w:rFonts w:ascii="Times New Roman" w:hAnsi="Times New Roman"/>
          <w:i w:val="0"/>
          <w:sz w:val="28"/>
          <w:szCs w:val="28"/>
        </w:rPr>
        <w:t xml:space="preserve"> указаны бюджетные назначения.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23" w:history="1">
        <w:r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0503164</w:t>
        </w:r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)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24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форме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5" w:history="1">
        <w:r w:rsidRPr="00EA6FC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п. 163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A6FC8">
        <w:rPr>
          <w:rFonts w:ascii="Times New Roman" w:hAnsi="Times New Roman"/>
          <w:sz w:val="28"/>
          <w:szCs w:val="28"/>
        </w:rPr>
        <w:t xml:space="preserve">В графе 4 раздела 2 «Расходы бюджета» </w:t>
      </w:r>
      <w:r w:rsidRPr="00EA6FC8">
        <w:rPr>
          <w:rStyle w:val="a8"/>
          <w:rFonts w:ascii="Times New Roman" w:hAnsi="Times New Roman"/>
          <w:sz w:val="28"/>
          <w:szCs w:val="28"/>
        </w:rPr>
        <w:t>не отражены</w:t>
      </w:r>
      <w:r w:rsidRPr="00EA6FC8">
        <w:rPr>
          <w:rFonts w:ascii="Times New Roman" w:hAnsi="Times New Roman"/>
          <w:sz w:val="28"/>
          <w:szCs w:val="28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суммах,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  <w:proofErr w:type="gramEnd"/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графе 8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не указан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 код причины отклонений по доходам от доведенного планового процента исполнения на отчетную дату.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В графе 7 раздела 1 «Доходы бюджета» итоговый показатель отклонения исполнения бюджета не соответствует сумме отклонения  детализированных показателей по строкам 010.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с ф.0503127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не соблюдены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. Источники финансирования дефицита бюджета ф.0503164 по строке 500, 620 графы 5 не соответствуют идентичным показателям в ф. 0503127 раздела 3 по строке 500, 620 графы 8. </w:t>
      </w:r>
    </w:p>
    <w:p w:rsidR="00994EF7" w:rsidRPr="00EA6FC8" w:rsidRDefault="00994EF7" w:rsidP="00994E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26" w:history="1">
        <w:r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0503166)</w:t>
        </w:r>
      </w:hyperlink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FC8">
        <w:rPr>
          <w:rFonts w:ascii="Times New Roman" w:eastAsiaTheme="minorHAnsi" w:hAnsi="Times New Roman"/>
          <w:sz w:val="28"/>
          <w:szCs w:val="28"/>
        </w:rPr>
        <w:t xml:space="preserve">Согласно п. 164 Инструкции 191н в </w:t>
      </w:r>
      <w:hyperlink r:id="rId27" w:anchor="/document/12181732/entry/5031660" w:history="1">
        <w:r w:rsidRPr="00EA6FC8">
          <w:rPr>
            <w:rFonts w:ascii="Times New Roman" w:eastAsiaTheme="minorHAnsi" w:hAnsi="Times New Roman"/>
            <w:sz w:val="28"/>
            <w:szCs w:val="28"/>
            <w:u w:val="single"/>
          </w:rPr>
          <w:t>графе 1</w:t>
        </w:r>
      </w:hyperlink>
      <w:r w:rsidRPr="00EA6FC8">
        <w:rPr>
          <w:rFonts w:ascii="Times New Roman" w:eastAsiaTheme="minorHAnsi" w:hAnsi="Times New Roman"/>
          <w:sz w:val="28"/>
          <w:szCs w:val="28"/>
        </w:rPr>
        <w:t xml:space="preserve"> указывается наименование </w:t>
      </w:r>
      <w:r w:rsidRPr="00EA6FC8">
        <w:rPr>
          <w:rFonts w:ascii="Times New Roman" w:eastAsiaTheme="minorHAnsi" w:hAnsi="Times New Roman"/>
          <w:sz w:val="28"/>
          <w:szCs w:val="28"/>
          <w:u w:val="single"/>
        </w:rPr>
        <w:t>федеральной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994EF7" w:rsidRPr="00EA6FC8" w:rsidRDefault="00994EF7" w:rsidP="00994EF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Заполнение (ф. 0503166) </w:t>
      </w:r>
      <w:r w:rsidRPr="00EA6FC8">
        <w:rPr>
          <w:rFonts w:ascii="Times New Roman" w:eastAsiaTheme="minorHAnsi" w:hAnsi="Times New Roman" w:cstheme="minorBidi"/>
          <w:b/>
          <w:sz w:val="28"/>
          <w:szCs w:val="28"/>
        </w:rPr>
        <w:t>не соответствует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Инструкции 191н.</w:t>
      </w:r>
    </w:p>
    <w:p w:rsidR="00994EF7" w:rsidRPr="00EA6FC8" w:rsidRDefault="00994EF7" w:rsidP="00994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EA6FC8">
        <w:rPr>
          <w:rFonts w:ascii="Times New Roman" w:eastAsiaTheme="minorHAnsi" w:hAnsi="Times New Roman" w:cstheme="minorBidi"/>
          <w:sz w:val="28"/>
          <w:szCs w:val="28"/>
          <w:u w:val="single"/>
        </w:rPr>
        <w:t>муниципальные</w:t>
      </w: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 целевые программы, </w:t>
      </w:r>
      <w:r w:rsidRPr="00EA6FC8">
        <w:rPr>
          <w:rFonts w:ascii="Times New Roman" w:eastAsiaTheme="minorHAnsi" w:hAnsi="Times New Roman"/>
          <w:sz w:val="28"/>
          <w:szCs w:val="28"/>
        </w:rPr>
        <w:t xml:space="preserve">действующие </w:t>
      </w:r>
      <w:r w:rsidRPr="00EA6FC8">
        <w:rPr>
          <w:rFonts w:ascii="Times New Roman" w:hAnsi="Times New Roman"/>
          <w:sz w:val="28"/>
          <w:szCs w:val="28"/>
        </w:rPr>
        <w:t>в городском поселении «Поселок Серебряный Бор» Нерюнгринского района в 2019 году.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 xml:space="preserve">Решением </w:t>
      </w:r>
      <w:r w:rsidRPr="00EA6FC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Серебряноборского поселкового Совета депутатов </w:t>
      </w:r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>от 25.12.2019 № 3-30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 w:rsidRPr="00EA6FC8">
        <w:rPr>
          <w:rFonts w:ascii="Times New Roman" w:hAnsi="Times New Roman"/>
          <w:sz w:val="28"/>
          <w:szCs w:val="28"/>
        </w:rPr>
        <w:t xml:space="preserve"> </w:t>
      </w:r>
      <w:r w:rsidRPr="00EA6FC8">
        <w:rPr>
          <w:rFonts w:ascii="Times New Roman" w:eastAsia="Times New Roman" w:hAnsi="Times New Roman"/>
          <w:sz w:val="28"/>
          <w:szCs w:val="28"/>
        </w:rPr>
        <w:t xml:space="preserve">предусмотрено финансирование 3 муниципальных программ в сумме  </w:t>
      </w:r>
      <w:r w:rsidRPr="00EA6FC8">
        <w:rPr>
          <w:rFonts w:ascii="Times New Roman" w:eastAsia="Times New Roman" w:hAnsi="Times New Roman"/>
          <w:b/>
          <w:sz w:val="28"/>
          <w:szCs w:val="28"/>
        </w:rPr>
        <w:t>4 323,4 тыс. рублей.</w:t>
      </w:r>
    </w:p>
    <w:p w:rsidR="00994EF7" w:rsidRPr="00EA6FC8" w:rsidRDefault="00994EF7" w:rsidP="00994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6FC8">
        <w:rPr>
          <w:rFonts w:ascii="Times New Roman" w:eastAsiaTheme="minorEastAsia" w:hAnsi="Times New Roman"/>
          <w:sz w:val="28"/>
          <w:szCs w:val="28"/>
          <w:lang w:eastAsia="ru-RU"/>
        </w:rPr>
        <w:t>Анализ показал, исполнение муниципальных целевых программ в городском поселении «Поселок Серебряный Бор» в 2019 году освоено на сумму 3 892,9 тыс. рублей или 90,04% от плановых показателей.</w:t>
      </w:r>
    </w:p>
    <w:p w:rsidR="00994EF7" w:rsidRPr="00EA6FC8" w:rsidRDefault="00994EF7" w:rsidP="00EA6FC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активов </w:t>
      </w:r>
      <w:hyperlink r:id="rId28" w:history="1">
        <w:r w:rsidRPr="00EA6FC8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</w:rPr>
          <w:t>(ф. 0503168)</w:t>
        </w:r>
      </w:hyperlink>
      <w:r w:rsidRPr="00EA6FC8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EA6FC8">
        <w:rPr>
          <w:rFonts w:ascii="Times New Roman" w:eastAsiaTheme="minorHAnsi" w:hAnsi="Times New Roman"/>
          <w:sz w:val="28"/>
          <w:szCs w:val="28"/>
        </w:rPr>
        <w:t>Показатели, отраженные в Сведениях (</w:t>
      </w:r>
      <w:hyperlink r:id="rId29" w:anchor="/document/12181732/entry/503168" w:history="1">
        <w:r w:rsidRPr="00EA6FC8">
          <w:rPr>
            <w:rFonts w:ascii="Times New Roman" w:eastAsiaTheme="minorHAnsi" w:hAnsi="Times New Roman"/>
            <w:sz w:val="28"/>
            <w:szCs w:val="28"/>
          </w:rPr>
          <w:t>ф. 0503168</w:t>
        </w:r>
      </w:hyperlink>
      <w:r w:rsidRPr="00EA6FC8">
        <w:rPr>
          <w:rFonts w:ascii="Times New Roman" w:eastAsiaTheme="minorHAnsi" w:hAnsi="Times New Roman"/>
          <w:sz w:val="28"/>
          <w:szCs w:val="28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Theme="minorHAnsi" w:hAnsi="Times New Roman"/>
          <w:sz w:val="28"/>
          <w:szCs w:val="28"/>
        </w:rPr>
        <w:t xml:space="preserve">Контрольные соотношения с Балансом ф. 0503130 </w:t>
      </w:r>
      <w:r w:rsidRPr="00EA6FC8">
        <w:rPr>
          <w:rFonts w:ascii="Times New Roman" w:eastAsiaTheme="minorHAnsi" w:hAnsi="Times New Roman"/>
          <w:b/>
          <w:sz w:val="28"/>
          <w:szCs w:val="28"/>
        </w:rPr>
        <w:t xml:space="preserve">не выдержаны.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по бюджетной деятельности </w:t>
      </w: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по данным Баланса ф. 0503130 </w:t>
      </w:r>
      <w:r w:rsidRPr="00EA6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соответствует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данным, отраженным в ф. 0503168 «Сведения о движении нефинансовых активов».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Theme="minorHAnsi" w:hAnsi="Times New Roman"/>
          <w:sz w:val="28"/>
          <w:szCs w:val="28"/>
        </w:rPr>
        <w:t xml:space="preserve">Контрольные соотношения с ф. 0503190 </w:t>
      </w:r>
      <w:r w:rsidRPr="00EA6FC8">
        <w:rPr>
          <w:rFonts w:ascii="Times New Roman" w:eastAsiaTheme="minorHAnsi" w:hAnsi="Times New Roman"/>
          <w:b/>
          <w:sz w:val="28"/>
          <w:szCs w:val="28"/>
        </w:rPr>
        <w:t xml:space="preserve">не соблюдены.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по объектам законченного строительства, введенных в эксплуатацию, не прошедших государственную регистрацию и учитываемых на счете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010611000 «Вложения в основные средства – недвижимое имущество учреждения», в ф.0503190 не соответствуют идентичным показателям  по строке 071 графа 11 в Сведениях о движении нефинансовых активов (ф.0503168).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Предоставленный реестр муниципального имущества (казна) ведется в нарушение </w:t>
      </w:r>
      <w:r w:rsidRPr="00EA6FC8">
        <w:rPr>
          <w:rFonts w:ascii="Times New Roman" w:hAnsi="Times New Roman"/>
          <w:sz w:val="28"/>
          <w:szCs w:val="28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Из данных Реестра невозможно установить закрепление имущества за учреждениями, предприятиями.  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0" w:history="1">
        <w:r w:rsidRPr="00EA6FC8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lang w:eastAsia="ru-RU"/>
          </w:rPr>
          <w:t>(ф. 0503169)</w:t>
        </w:r>
      </w:hyperlink>
      <w:r w:rsidRPr="00EA6FC8">
        <w:rPr>
          <w:rFonts w:ascii="Times New Roman" w:hAnsi="Times New Roman"/>
          <w:sz w:val="28"/>
          <w:szCs w:val="28"/>
        </w:rPr>
        <w:t>.</w:t>
      </w: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1" w:history="1">
        <w:r w:rsidRPr="00EA6FC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(ф. 0503169)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заполнена</w:t>
      </w:r>
      <w:proofErr w:type="gramEnd"/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 п. 167 Инструкции 191н</w:t>
      </w:r>
      <w:r w:rsidRPr="00EA6FC8">
        <w:rPr>
          <w:rFonts w:ascii="Times New Roman" w:hAnsi="Times New Roman"/>
          <w:sz w:val="28"/>
          <w:szCs w:val="28"/>
        </w:rPr>
        <w:t xml:space="preserve">. </w:t>
      </w:r>
    </w:p>
    <w:p w:rsidR="00EA6FC8" w:rsidRPr="00EA6FC8" w:rsidRDefault="00994EF7" w:rsidP="00EA6F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FC8">
        <w:rPr>
          <w:rFonts w:ascii="Times New Roman" w:hAnsi="Times New Roman"/>
          <w:sz w:val="28"/>
          <w:szCs w:val="28"/>
        </w:rPr>
        <w:t xml:space="preserve">Сведения о дебиторской задолженности в разрезе счетов бухгалтерского учета приведены в таблице                 </w:t>
      </w:r>
      <w:r w:rsidRPr="00EA6FC8">
        <w:rPr>
          <w:rFonts w:ascii="Times New Roman" w:hAnsi="Times New Roman"/>
          <w:sz w:val="28"/>
          <w:szCs w:val="28"/>
        </w:rPr>
        <w:tab/>
      </w:r>
      <w:r w:rsidRPr="00EA6FC8">
        <w:rPr>
          <w:rFonts w:ascii="Times New Roman" w:hAnsi="Times New Roman"/>
          <w:sz w:val="28"/>
          <w:szCs w:val="28"/>
        </w:rPr>
        <w:tab/>
      </w:r>
      <w:r w:rsidRPr="00EA6FC8">
        <w:rPr>
          <w:rFonts w:ascii="Times New Roman" w:hAnsi="Times New Roman"/>
          <w:sz w:val="24"/>
          <w:szCs w:val="24"/>
        </w:rPr>
        <w:t xml:space="preserve">                     </w:t>
      </w:r>
    </w:p>
    <w:p w:rsidR="00994EF7" w:rsidRPr="00EA6FC8" w:rsidRDefault="00994EF7" w:rsidP="00EA6FC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4"/>
          <w:szCs w:val="24"/>
        </w:rPr>
        <w:t xml:space="preserve">   </w:t>
      </w:r>
      <w:r w:rsidR="00EA6FC8" w:rsidRPr="00EA6FC8">
        <w:rPr>
          <w:rFonts w:ascii="Times New Roman" w:hAnsi="Times New Roman"/>
          <w:sz w:val="24"/>
          <w:szCs w:val="24"/>
        </w:rPr>
        <w:t>рублей</w:t>
      </w:r>
      <w:r w:rsidRPr="00EA6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A6FC8" w:rsidRPr="00EA6FC8"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EA6FC8" w:rsidRPr="00EA6FC8" w:rsidTr="00EA6FC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Дебиторская задолженность за 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отклонения              (гр.4 - гр.3)</w:t>
            </w:r>
          </w:p>
        </w:tc>
      </w:tr>
      <w:tr w:rsidR="00EA6FC8" w:rsidRPr="00EA6FC8" w:rsidTr="00EA6FC8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6FC8" w:rsidRPr="00EA6FC8" w:rsidTr="00EA6FC8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A6FC8" w:rsidRPr="00EA6FC8" w:rsidTr="00EA6FC8">
        <w:trPr>
          <w:trHeight w:val="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Расчеты по авансам по приобретению основных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1 350 310,16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- 1 350 310,16</w:t>
            </w:r>
          </w:p>
        </w:tc>
      </w:tr>
      <w:tr w:rsidR="00EA6FC8" w:rsidRPr="00EA6FC8" w:rsidTr="00EA6FC8">
        <w:trPr>
          <w:trHeight w:val="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1.206,23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26 403,39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26 403,39</w:t>
            </w:r>
          </w:p>
        </w:tc>
      </w:tr>
      <w:tr w:rsidR="00EA6FC8" w:rsidRPr="00EA6FC8" w:rsidTr="00EA6FC8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1.209.45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Расчеты по суммам принудительного изъятия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473 217 984,00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473 217 984,00</w:t>
            </w:r>
          </w:p>
        </w:tc>
      </w:tr>
      <w:tr w:rsidR="00EA6FC8" w:rsidRPr="00EA6FC8" w:rsidTr="00EA6FC8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1 350 310,16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473 244 387,39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ru-RU"/>
              </w:rPr>
              <w:t>471 894 077,23</w:t>
            </w:r>
          </w:p>
        </w:tc>
      </w:tr>
    </w:tbl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Как видно из данных, приведенных в таблице, увеличение задолженности составило 471 894,08 тыс. рублей. 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</w:pPr>
      <w:r w:rsidRPr="00EA6FC8">
        <w:rPr>
          <w:rFonts w:ascii="Times New Roman" w:eastAsiaTheme="minorHAnsi" w:hAnsi="Times New Roman" w:cstheme="minorBidi"/>
          <w:sz w:val="28"/>
          <w:szCs w:val="28"/>
        </w:rPr>
        <w:t xml:space="preserve">Имеет место значительный рост дебиторской задолженности по </w:t>
      </w:r>
      <w:r w:rsidRPr="00EA6FC8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расчетам по суммам принудительного изъятия, в связи с взысканием по исполнительному листу с должника Общества с ограниченной ответственностью Строительная компания «Созвездие» суммы неосновательного обогащения в размере 473 244,39 тыс. рублей.</w:t>
      </w:r>
    </w:p>
    <w:p w:rsidR="00994EF7" w:rsidRPr="00EA6FC8" w:rsidRDefault="00994EF7" w:rsidP="00EA6FC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Указанная в ф. 0503169 «Сведения по дебиторской и кредиторской задолженности» сумма дебиторской задолженности по счету 1 206 00 000  и счету 1 209 00 000 соответствует показателю Баланса ф.0503130 в разделе II. «Финансовые активы» по строкам 250- 260 графы    6 и</w:t>
      </w:r>
      <w:r w:rsidR="00EA6FC8"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8.</w:t>
      </w:r>
    </w:p>
    <w:p w:rsidR="00994EF7" w:rsidRPr="00EA6FC8" w:rsidRDefault="00994EF7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lastRenderedPageBreak/>
        <w:t>Сведения о кредиторской задолженности в разрезе счетов бухгалтерского учета приведены в таблице:</w:t>
      </w:r>
    </w:p>
    <w:p w:rsidR="00994EF7" w:rsidRPr="00EA6FC8" w:rsidRDefault="00994EF7" w:rsidP="00994EF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A6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6FC8">
        <w:rPr>
          <w:rFonts w:ascii="Times New Roman" w:hAnsi="Times New Roman"/>
          <w:sz w:val="24"/>
          <w:szCs w:val="24"/>
        </w:rPr>
        <w:tab/>
        <w:t xml:space="preserve">                                                    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EA6FC8" w:rsidRPr="00EA6FC8" w:rsidTr="00EA6FC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EF7" w:rsidRPr="00EA6FC8" w:rsidRDefault="00994EF7" w:rsidP="00994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Кредиторская задолженность</w:t>
            </w:r>
          </w:p>
          <w:p w:rsidR="00994EF7" w:rsidRPr="00EA6FC8" w:rsidRDefault="00994EF7" w:rsidP="00994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 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отклонения              (гр.4 - гр.3)</w:t>
            </w:r>
          </w:p>
        </w:tc>
      </w:tr>
      <w:tr w:rsidR="00EA6FC8" w:rsidRPr="00EA6FC8" w:rsidTr="00EA6FC8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994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994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6FC8" w:rsidRPr="00EA6FC8" w:rsidTr="00EA6FC8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A6FC8" w:rsidRPr="00EA6FC8" w:rsidTr="00EA6FC8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8 230 119,30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227 765,93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-8 002 353,37</w:t>
            </w:r>
          </w:p>
        </w:tc>
      </w:tr>
      <w:tr w:rsidR="00EA6FC8" w:rsidRPr="00EA6FC8" w:rsidTr="00EA6FC8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Расчеты по услугам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41 241,91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-41 241,91</w:t>
            </w:r>
          </w:p>
        </w:tc>
      </w:tr>
      <w:tr w:rsidR="00EA6FC8" w:rsidRPr="00EA6FC8" w:rsidTr="00EA6FC8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1.302.25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82 413,10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-82 413,10</w:t>
            </w:r>
          </w:p>
        </w:tc>
      </w:tr>
      <w:tr w:rsidR="00EA6FC8" w:rsidRPr="00EA6FC8" w:rsidTr="00EA6FC8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1.302.26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Расчеты по прочим работам,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354 660,00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-354 660,00</w:t>
            </w:r>
          </w:p>
        </w:tc>
      </w:tr>
      <w:tr w:rsidR="00EA6FC8" w:rsidRPr="00EA6FC8" w:rsidTr="00EA6FC8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4 358 903,00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4 358 903,00</w:t>
            </w:r>
          </w:p>
        </w:tc>
      </w:tr>
      <w:tr w:rsidR="00EA6FC8" w:rsidRPr="00EA6FC8" w:rsidTr="00EA6FC8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8 708 434,31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4 586 668,93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F7" w:rsidRPr="00EA6FC8" w:rsidRDefault="00994EF7" w:rsidP="006D1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-4 121 765,38</w:t>
            </w:r>
          </w:p>
        </w:tc>
      </w:tr>
    </w:tbl>
    <w:p w:rsidR="00994EF7" w:rsidRPr="00EA6FC8" w:rsidRDefault="00994EF7" w:rsidP="00994EF7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994EF7" w:rsidRPr="00EA6FC8" w:rsidRDefault="00994EF7" w:rsidP="00994EF7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Как видно из данных, приведенных в таблице, кредиторская задолженность уменьшилась на сумму 4 121,76  тыс. рублей и составила 4 586,67 тыс. рублей, в том числе:</w:t>
      </w:r>
    </w:p>
    <w:p w:rsidR="00994EF7" w:rsidRPr="00EA6FC8" w:rsidRDefault="00994EF7" w:rsidP="00994EF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- 227,76 тыс. рублей – не освоенные средства субсидии из государственного бюджета Р</w:t>
      </w:r>
      <w:proofErr w:type="gramStart"/>
      <w:r w:rsidRPr="00EA6FC8">
        <w:rPr>
          <w:rFonts w:ascii="Times New Roman" w:hAnsi="Times New Roman"/>
          <w:sz w:val="28"/>
          <w:szCs w:val="28"/>
        </w:rPr>
        <w:t>С(</w:t>
      </w:r>
      <w:proofErr w:type="gramEnd"/>
      <w:r w:rsidRPr="00EA6FC8">
        <w:rPr>
          <w:rFonts w:ascii="Times New Roman" w:hAnsi="Times New Roman"/>
          <w:sz w:val="28"/>
          <w:szCs w:val="28"/>
        </w:rPr>
        <w:t>Я) на реализацию проектов развития общественной инфраструктуры, основанных на местных инициативах. Экономия по электронным торгам;</w:t>
      </w:r>
    </w:p>
    <w:p w:rsidR="00994EF7" w:rsidRPr="00EA6FC8" w:rsidRDefault="00994EF7" w:rsidP="00994EF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- 4 358,90 тыс. рублей – задолженность по муниципальному контракту перед застройщиком. Задолженность реструктуризирована.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показателю Баланса ф.0503130 в разделе I</w:t>
      </w:r>
      <w:r w:rsidRPr="00EA6FC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I. «Обязательства» по строкам 410 и 470 графы 6 и 8.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EF7" w:rsidRPr="00EA6FC8" w:rsidRDefault="00994EF7" w:rsidP="00994EF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2" w:anchor="/document/12181732/entry/503171" w:history="1">
        <w:r w:rsidRPr="00EA6FC8">
          <w:rPr>
            <w:rFonts w:ascii="Times New Roman" w:hAnsi="Times New Roman"/>
            <w:b/>
            <w:sz w:val="28"/>
            <w:szCs w:val="28"/>
            <w:u w:val="single"/>
          </w:rPr>
          <w:t>ф. 0503171</w:t>
        </w:r>
      </w:hyperlink>
      <w:r w:rsidRPr="00EA6FC8">
        <w:rPr>
          <w:rFonts w:ascii="Times New Roman" w:hAnsi="Times New Roman"/>
          <w:b/>
          <w:sz w:val="28"/>
          <w:szCs w:val="28"/>
        </w:rPr>
        <w:t>).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Данные,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33" w:anchor="/document/12181732/entry/503161" w:history="1">
        <w:r w:rsidRPr="00EA6FC8">
          <w:rPr>
            <w:rFonts w:ascii="Times New Roman" w:hAnsi="Times New Roman"/>
            <w:sz w:val="28"/>
            <w:szCs w:val="28"/>
            <w:u w:val="single"/>
          </w:rPr>
          <w:t>ф. 0503161</w:t>
        </w:r>
      </w:hyperlink>
      <w:r w:rsidRPr="00EA6FC8">
        <w:rPr>
          <w:rFonts w:ascii="Times New Roman" w:hAnsi="Times New Roman"/>
          <w:sz w:val="28"/>
          <w:szCs w:val="28"/>
        </w:rPr>
        <w:t xml:space="preserve">) по строке 060 </w:t>
      </w:r>
      <w:r w:rsidRPr="00EA6FC8">
        <w:rPr>
          <w:rFonts w:ascii="Times New Roman" w:hAnsi="Times New Roman"/>
          <w:b/>
          <w:sz w:val="28"/>
          <w:szCs w:val="28"/>
        </w:rPr>
        <w:t>не соответствуют</w:t>
      </w:r>
      <w:r w:rsidRPr="00EA6FC8">
        <w:rPr>
          <w:rFonts w:ascii="Times New Roman" w:hAnsi="Times New Roman"/>
          <w:sz w:val="28"/>
          <w:szCs w:val="28"/>
        </w:rPr>
        <w:t xml:space="preserve"> данным, отраженным в форме ф. (0503171).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4" w:history="1">
        <w:r w:rsidRPr="00EA6FC8">
          <w:rPr>
            <w:rFonts w:ascii="Times New Roman" w:hAnsi="Times New Roman"/>
            <w:b/>
            <w:sz w:val="28"/>
            <w:szCs w:val="28"/>
            <w:lang w:eastAsia="ru-RU"/>
          </w:rPr>
          <w:t>(</w:t>
        </w:r>
        <w:r w:rsidRPr="00EA6FC8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ф. 0503172</w:t>
        </w:r>
        <w:r w:rsidRPr="00EA6FC8">
          <w:rPr>
            <w:rFonts w:ascii="Times New Roman" w:hAnsi="Times New Roman"/>
            <w:b/>
            <w:sz w:val="28"/>
            <w:szCs w:val="28"/>
            <w:lang w:eastAsia="ru-RU"/>
          </w:rPr>
          <w:t>)</w:t>
        </w:r>
      </w:hyperlink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начало и конец отчетного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периода в ф. 0503172 </w:t>
      </w:r>
      <w:r w:rsidRPr="00EA6FC8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идентичному показателю в балансе ф 0503130.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A6FC8">
        <w:rPr>
          <w:rFonts w:ascii="Times New Roman" w:hAnsi="Times New Roman"/>
          <w:b/>
          <w:sz w:val="28"/>
          <w:szCs w:val="28"/>
        </w:rPr>
        <w:t>Сведения о принятых и неисполненных обязательствах получателя бюджетных средств (</w:t>
      </w:r>
      <w:hyperlink r:id="rId35" w:anchor="/document/12181732/entry/503175" w:history="1">
        <w:r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ф. 0503175</w:t>
        </w:r>
      </w:hyperlink>
      <w:r w:rsidRPr="00EA6FC8">
        <w:rPr>
          <w:rFonts w:ascii="Times New Roman" w:hAnsi="Times New Roman"/>
          <w:b/>
          <w:sz w:val="28"/>
          <w:szCs w:val="28"/>
        </w:rPr>
        <w:t>)</w:t>
      </w:r>
      <w:r w:rsidRPr="00EA6FC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не соответствует порядку заполнения п. 170.2 Инструкции 191н. В разделе 1 «Сведения о неисполненных бюджетных обязательствах» отсутствует графа 7, предназначенная для отражения кода причины неисполнения. В разделе 3 «Сведения о бюджетных обязательствах, принятых сверх утвержденных бюджетных назначений» некорректно заполнены графы 3-6.</w:t>
      </w:r>
    </w:p>
    <w:p w:rsidR="00994EF7" w:rsidRPr="00EA6FC8" w:rsidRDefault="00994EF7" w:rsidP="00994EF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0503128 соблюдены.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b/>
          <w:sz w:val="28"/>
          <w:szCs w:val="28"/>
        </w:rPr>
        <w:t>Сведения о вложениях в объекты недвижимого имущества, объектах незавершенного строительства (</w:t>
      </w:r>
      <w:hyperlink r:id="rId36" w:anchor="/document/12181732/entry/503190" w:history="1">
        <w:r w:rsidRPr="00EA6FC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ф. 0503190</w:t>
        </w:r>
      </w:hyperlink>
      <w:r w:rsidRPr="00EA6FC8">
        <w:rPr>
          <w:rFonts w:ascii="Times New Roman" w:hAnsi="Times New Roman"/>
          <w:b/>
          <w:sz w:val="28"/>
          <w:szCs w:val="28"/>
        </w:rPr>
        <w:t>).</w:t>
      </w:r>
      <w:r w:rsidRPr="00EA6FC8">
        <w:rPr>
          <w:rFonts w:ascii="Times New Roman" w:hAnsi="Times New Roman"/>
          <w:sz w:val="28"/>
          <w:szCs w:val="28"/>
        </w:rPr>
        <w:t xml:space="preserve"> Контрольные  соотношения между Сведениями (ф.0503190) и формами годовой бухгалтерской (бюджетной) отчетности выдержаны </w:t>
      </w:r>
      <w:r w:rsidRPr="00EA6FC8">
        <w:rPr>
          <w:rFonts w:ascii="Times New Roman" w:hAnsi="Times New Roman"/>
          <w:b/>
          <w:sz w:val="28"/>
          <w:szCs w:val="28"/>
        </w:rPr>
        <w:t>не в полном объеме.</w:t>
      </w:r>
      <w:r w:rsidRPr="00EA6FC8">
        <w:rPr>
          <w:rFonts w:ascii="Times New Roman" w:hAnsi="Times New Roman"/>
          <w:sz w:val="28"/>
          <w:szCs w:val="28"/>
        </w:rPr>
        <w:t xml:space="preserve"> 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по объектам законченного строительства, введенных в эксплуатацию, не прошедших государственную регистрацию и учитываемых на счете 010611000 «Вложения в основные средства – недвижимое имущество учреждения», в ф.0503190 </w:t>
      </w:r>
      <w:r w:rsidRPr="00EA6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соответствуют</w:t>
      </w:r>
      <w:r w:rsidRPr="00EA6FC8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идентичным показателям  по строке 071 графа 11 в Сведениях о движении нефинансовых активов (ф.0503168). </w:t>
      </w:r>
    </w:p>
    <w:p w:rsidR="00994EF7" w:rsidRPr="00EA6FC8" w:rsidRDefault="00994EF7" w:rsidP="00994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EF7" w:rsidRPr="00EA6FC8" w:rsidRDefault="00994EF7" w:rsidP="0099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FC8">
        <w:rPr>
          <w:rFonts w:ascii="Times New Roman" w:hAnsi="Times New Roman"/>
          <w:sz w:val="28"/>
          <w:szCs w:val="28"/>
        </w:rPr>
        <w:t>По результатам проверки годовой отчетности администрации городского поселения «Поселок Серебряный Бор», установлено, что в Контрольно-счетную палату МО «Нерюнгринский район» не предоставлены Главная книга и регистры бухгалтерского учета. Произвести сверку бюджетной отчетности с данными Главной книги и регистрами бюджетного уч</w:t>
      </w:r>
      <w:r w:rsidR="00EA6FC8" w:rsidRPr="00EA6FC8">
        <w:rPr>
          <w:rFonts w:ascii="Times New Roman" w:hAnsi="Times New Roman"/>
          <w:sz w:val="28"/>
          <w:szCs w:val="28"/>
        </w:rPr>
        <w:t>ета не представляется возможным.</w:t>
      </w:r>
      <w:r w:rsidRPr="00EA6FC8">
        <w:rPr>
          <w:rFonts w:ascii="Times New Roman" w:hAnsi="Times New Roman"/>
          <w:sz w:val="28"/>
          <w:szCs w:val="28"/>
        </w:rPr>
        <w:t xml:space="preserve"> При проверке годовой бюджетной отчетности не выдержаны контрольные соотношения между формами бюджетной отчетности. В связи с чем, признать годовую бюджетную отчетность достоверной не представляется возможным. </w:t>
      </w:r>
    </w:p>
    <w:p w:rsidR="00994EF7" w:rsidRPr="00B35891" w:rsidRDefault="00994EF7" w:rsidP="00994EF7">
      <w:pPr>
        <w:spacing w:after="0" w:line="240" w:lineRule="auto"/>
        <w:ind w:firstLine="357"/>
        <w:jc w:val="both"/>
        <w:rPr>
          <w:color w:val="002060"/>
        </w:rPr>
      </w:pPr>
    </w:p>
    <w:p w:rsidR="002C0DB6" w:rsidRPr="006110BE" w:rsidRDefault="002C0DB6" w:rsidP="00994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Председатель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МО «Нерюнгринский район»</w:t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  <w:t>Ю.С. Гнилицкая</w:t>
      </w:r>
    </w:p>
    <w:p w:rsidR="006C1A5A" w:rsidRPr="006110BE" w:rsidRDefault="006C1A5A" w:rsidP="006C1A5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1A5A" w:rsidRPr="006110BE" w:rsidRDefault="006C1A5A" w:rsidP="006C1A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110BE">
        <w:rPr>
          <w:rFonts w:ascii="Times New Roman" w:hAnsi="Times New Roman"/>
          <w:b/>
          <w:sz w:val="24"/>
          <w:szCs w:val="24"/>
        </w:rPr>
        <w:t>Экземпляр акта получил:</w:t>
      </w:r>
    </w:p>
    <w:p w:rsidR="006C1A5A" w:rsidRPr="006110BE" w:rsidRDefault="006110BE" w:rsidP="006C1A5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</w:t>
      </w:r>
      <w:r w:rsidR="006C1A5A" w:rsidRPr="006110BE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6C1A5A" w:rsidRPr="006110BE" w:rsidRDefault="006C1A5A" w:rsidP="006C1A5A">
      <w:pPr>
        <w:spacing w:line="240" w:lineRule="auto"/>
        <w:ind w:right="-284"/>
        <w:rPr>
          <w:rFonts w:ascii="Times New Roman" w:hAnsi="Times New Roman"/>
        </w:rPr>
      </w:pPr>
      <w:r w:rsidRPr="006110BE">
        <w:rPr>
          <w:rFonts w:ascii="Times New Roman" w:hAnsi="Times New Roman"/>
        </w:rPr>
        <w:t xml:space="preserve">                 должность                                  личная подпись                       инициалы, фамилия, дата</w:t>
      </w:r>
    </w:p>
    <w:p w:rsidR="00887438" w:rsidRDefault="00887438">
      <w:pPr>
        <w:rPr>
          <w:rFonts w:ascii="Times New Roman" w:hAnsi="Times New Roman"/>
          <w:sz w:val="28"/>
          <w:szCs w:val="28"/>
        </w:rPr>
      </w:pPr>
    </w:p>
    <w:p w:rsidR="00EA6FC8" w:rsidRDefault="00EA6FC8">
      <w:pPr>
        <w:rPr>
          <w:rFonts w:ascii="Times New Roman" w:hAnsi="Times New Roman"/>
          <w:sz w:val="28"/>
          <w:szCs w:val="28"/>
        </w:rPr>
      </w:pPr>
    </w:p>
    <w:p w:rsidR="00EA6FC8" w:rsidRPr="00381C7A" w:rsidRDefault="00EA6FC8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EA6FC8" w:rsidRPr="00381C7A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EA6FC8" w:rsidRPr="00381C7A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июня</w:t>
      </w: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 xml:space="preserve"> 2020 г. </w:t>
      </w:r>
    </w:p>
    <w:p w:rsidR="00EA6FC8" w:rsidRPr="00381C7A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6FC8" w:rsidRPr="00381C7A" w:rsidRDefault="00EA6FC8" w:rsidP="00EA6FC8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EA6FC8" w:rsidRPr="00381C7A" w:rsidRDefault="00EA6FC8" w:rsidP="00EA6FC8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законов и иных нормативных правовых актов Российской Федерации, Республики Саха (Якутия),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муниципального образования</w:t>
      </w:r>
      <w:r w:rsidRPr="00381C7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городское поселение «Поселок Серебряный Бор»</w:t>
      </w:r>
      <w:r w:rsidRPr="00381C7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EA6FC8" w:rsidRPr="00381C7A" w:rsidTr="006D1D14"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EA6FC8" w:rsidRPr="00381C7A" w:rsidRDefault="00EA6FC8" w:rsidP="006D1D14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A6FC8" w:rsidRPr="00381C7A" w:rsidTr="006D1D14"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EA6FC8" w:rsidRPr="00381C7A" w:rsidRDefault="00EA6FC8" w:rsidP="006D1D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EA6FC8" w:rsidRPr="00381C7A" w:rsidTr="006D1D14">
        <w:trPr>
          <w:trHeight w:val="121"/>
        </w:trPr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EA6FC8" w:rsidRPr="00381C7A" w:rsidRDefault="00EA6FC8" w:rsidP="006D1D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A6FC8" w:rsidRPr="00381C7A" w:rsidTr="006D1D14">
        <w:trPr>
          <w:trHeight w:val="121"/>
        </w:trPr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EA6FC8" w:rsidRPr="00381C7A" w:rsidRDefault="00EA6FC8" w:rsidP="006D1D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25.02.2020)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A6FC8" w:rsidRPr="00381C7A" w:rsidTr="00D13B10">
        <w:trPr>
          <w:trHeight w:val="1539"/>
        </w:trPr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EA6FC8" w:rsidRPr="00D13B10" w:rsidRDefault="00EA6FC8" w:rsidP="00D13B1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6FC8">
              <w:rPr>
                <w:rFonts w:ascii="Times New Roman" w:eastAsiaTheme="minorHAnsi" w:hAnsi="Times New Roman"/>
                <w:bCs/>
                <w:sz w:val="28"/>
                <w:szCs w:val="28"/>
              </w:rPr>
              <w:t>Р</w:t>
            </w:r>
            <w:r w:rsidRPr="00D13B10">
              <w:rPr>
                <w:rFonts w:ascii="Times New Roman" w:eastAsiaTheme="minorHAnsi" w:hAnsi="Times New Roman"/>
                <w:bCs/>
                <w:sz w:val="28"/>
                <w:szCs w:val="28"/>
              </w:rPr>
              <w:t>ешение</w:t>
            </w:r>
            <w:r w:rsidRPr="00EA6FC8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Серебряноборского поселкового Совета депутатов от 09.11.2018 г. № </w:t>
            </w:r>
            <w:r w:rsidRPr="00D13B10">
              <w:rPr>
                <w:rFonts w:ascii="Times New Roman" w:eastAsiaTheme="minorHAnsi" w:hAnsi="Times New Roman"/>
                <w:bCs/>
                <w:sz w:val="28"/>
                <w:szCs w:val="28"/>
              </w:rPr>
              <w:t>14-3</w:t>
            </w:r>
            <w:r w:rsidR="00D13B10" w:rsidRPr="00D13B10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«Об утверждении Положения</w:t>
            </w:r>
            <w:r w:rsidRPr="00EA6FC8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о бюджетном устройстве и бюджетном процессе в муниципальном образовании городское поселение «Поселок Серебряный Бор»</w:t>
            </w:r>
            <w:r w:rsidR="00D13B10" w:rsidRPr="00D13B10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EA6FC8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A6FC8" w:rsidRPr="00381C7A" w:rsidTr="006D1D14">
        <w:trPr>
          <w:trHeight w:val="121"/>
        </w:trPr>
        <w:tc>
          <w:tcPr>
            <w:tcW w:w="959" w:type="dxa"/>
            <w:vAlign w:val="center"/>
          </w:tcPr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EA6FC8" w:rsidRPr="00381C7A" w:rsidRDefault="00EA6FC8" w:rsidP="006D1D14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A6FC8" w:rsidRPr="00D13B10" w:rsidRDefault="00D13B10" w:rsidP="006D1D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B10">
              <w:rPr>
                <w:rFonts w:ascii="Times New Roman" w:hAnsi="Times New Roman"/>
                <w:sz w:val="28"/>
                <w:szCs w:val="28"/>
              </w:rPr>
              <w:t>Решение 16-й сессии депутатов Серебряноборского поселкового Совета депутатов от 25.12.2018  г. № 2-16 «О бюджете муниципального образования городское поселение «Поселок Серебряный Бор» Нерюнгринского района на 2019 год» (с изменениями)</w:t>
            </w:r>
          </w:p>
        </w:tc>
      </w:tr>
    </w:tbl>
    <w:p w:rsidR="00EA6FC8" w:rsidRPr="00381C7A" w:rsidRDefault="00EA6FC8" w:rsidP="00EA6FC8"/>
    <w:p w:rsidR="00EA6FC8" w:rsidRPr="006110BE" w:rsidRDefault="00EA6FC8">
      <w:pPr>
        <w:rPr>
          <w:rFonts w:ascii="Times New Roman" w:hAnsi="Times New Roman"/>
          <w:sz w:val="28"/>
          <w:szCs w:val="28"/>
        </w:rPr>
      </w:pPr>
    </w:p>
    <w:sectPr w:rsidR="00EA6FC8" w:rsidRPr="006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B6"/>
    <w:rsid w:val="00035493"/>
    <w:rsid w:val="002C0DB6"/>
    <w:rsid w:val="006110BE"/>
    <w:rsid w:val="006C1A5A"/>
    <w:rsid w:val="00887438"/>
    <w:rsid w:val="00994EF7"/>
    <w:rsid w:val="00D13B10"/>
    <w:rsid w:val="00DF7577"/>
    <w:rsid w:val="00E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consultantplus://offline/ref=BF44367420B1F883EE5A188B8439C12DEFDB007D61A435233F18C3E7C2EE60242C15DFF7E2BCv2BEH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115FF2BDA98D47C2883E3A0CB47B3A40D4D1FA0A3BE9B52FDCDF9A0C559FC78B64F6F451EE2AF88FX4Q9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75CF6425B813DAB83982A8ADDB38477C2B48ECE3055028371E4EA03942583D571D14E1D086i7mBD" TargetMode="Externa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DF1A0FD5FAE7902E0AEFCD4EE274F204075F97C077AC3861E43A7190FB22804AF7759FA03FC6BBB5MCEFI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DF1A0FD5FAE7902E0AEFCD4EE274F204075F97C077AC3861E43A7190FB22804AF7759FA03FC4B8B6MCEAI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44367420B1F883EE5A188B8439C12DEFDB007D61A435233F18C3E7C2EE60242C15DFF7EAB82434vCBFH" TargetMode="External"/><Relationship Id="rId23" Type="http://schemas.openxmlformats.org/officeDocument/2006/relationships/hyperlink" Target="consultantplus://offline/ref=DF1A0FD5FAE7902E0AEFCD4EE274F204075F97C077AC3861E43A7190FB22804AF7759FA03FC4B8B6MCEAI" TargetMode="External"/><Relationship Id="rId28" Type="http://schemas.openxmlformats.org/officeDocument/2006/relationships/hyperlink" Target="consultantplus://offline/ref=4B1BC5178CFA277DCE7A0915AE6B9EC74A2982FB58FDC077D7FB572D6B03100BFBC1CC87FEE2C59823y5C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BFD238A5F01A4E44B5F202FEE034557510E214A9BE08DA570271A033CBDE13FC375B6531EA37E487NAVE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consultantplus://offline/ref=BF44367420B1F883EE5A188B8439C12DEFDB007D61A435233F18C3E7C2EE60242C15DFF7EAB82435vCB6H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BFD238A5F01A4E44B5F202FEE034557510E214A9BE08DA570271A033CBDE13FC375B6531EA37E487NAVED" TargetMode="External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2020-07-09T05:27:00Z</cp:lastPrinted>
  <dcterms:created xsi:type="dcterms:W3CDTF">2019-01-30T00:10:00Z</dcterms:created>
  <dcterms:modified xsi:type="dcterms:W3CDTF">2020-07-09T05:29:00Z</dcterms:modified>
</cp:coreProperties>
</file>